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8C" w:rsidRDefault="00407F8C" w:rsidP="00E97975"/>
    <w:p w:rsidR="00B508F4" w:rsidRDefault="00B508F4" w:rsidP="00E97975"/>
    <w:p w:rsidR="00B508F4" w:rsidRDefault="00B508F4" w:rsidP="00B508F4">
      <w:pPr>
        <w:pStyle w:val="Heading1"/>
        <w:spacing w:before="113"/>
        <w:jc w:val="both"/>
      </w:pPr>
      <w:r>
        <w:t>Our Fees - 2019/20</w:t>
      </w:r>
    </w:p>
    <w:p w:rsidR="00B508F4" w:rsidRDefault="00B508F4" w:rsidP="00B508F4">
      <w:pPr>
        <w:spacing w:before="188" w:line="256" w:lineRule="auto"/>
        <w:ind w:left="100" w:right="581"/>
        <w:jc w:val="both"/>
      </w:pPr>
      <w:r>
        <w:t>This document outlines our fees for the 2019/20 academic year. Information is also provided on fees relating to our Annual Fee. For further advice please contact Centre Support on 0115 854 1620.</w:t>
      </w:r>
    </w:p>
    <w:p w:rsidR="00B508F4" w:rsidRDefault="00B508F4" w:rsidP="00B508F4">
      <w:pPr>
        <w:pStyle w:val="Heading2"/>
        <w:spacing w:before="159"/>
        <w:jc w:val="both"/>
      </w:pPr>
      <w:r>
        <w:t>General Fees for Centres Only:</w:t>
      </w:r>
    </w:p>
    <w:p w:rsidR="00B508F4" w:rsidRDefault="00B508F4" w:rsidP="00B508F4">
      <w:pPr>
        <w:pStyle w:val="BodyText"/>
        <w:spacing w:before="4"/>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0"/>
        <w:gridCol w:w="1560"/>
      </w:tblGrid>
      <w:tr w:rsidR="00B508F4" w:rsidTr="0053236F">
        <w:trPr>
          <w:trHeight w:val="268"/>
        </w:trPr>
        <w:tc>
          <w:tcPr>
            <w:tcW w:w="8360" w:type="dxa"/>
            <w:gridSpan w:val="2"/>
            <w:shd w:val="clear" w:color="auto" w:fill="953B8F"/>
          </w:tcPr>
          <w:p w:rsidR="00B508F4" w:rsidRDefault="00B508F4" w:rsidP="0053236F">
            <w:pPr>
              <w:pStyle w:val="TableParagraph"/>
              <w:rPr>
                <w:b/>
              </w:rPr>
            </w:pPr>
            <w:r>
              <w:rPr>
                <w:b/>
                <w:color w:val="FFFFFF"/>
              </w:rPr>
              <w:t>Annual Fees</w:t>
            </w:r>
          </w:p>
        </w:tc>
      </w:tr>
      <w:tr w:rsidR="00B508F4" w:rsidTr="0053236F">
        <w:trPr>
          <w:trHeight w:val="537"/>
        </w:trPr>
        <w:tc>
          <w:tcPr>
            <w:tcW w:w="6800" w:type="dxa"/>
          </w:tcPr>
          <w:p w:rsidR="00B508F4" w:rsidRDefault="00B508F4" w:rsidP="0053236F">
            <w:pPr>
              <w:pStyle w:val="TableParagraph"/>
              <w:spacing w:line="257" w:lineRule="exact"/>
            </w:pPr>
            <w:r>
              <w:t>Annual Fee</w:t>
            </w:r>
          </w:p>
        </w:tc>
        <w:tc>
          <w:tcPr>
            <w:tcW w:w="1560" w:type="dxa"/>
          </w:tcPr>
          <w:p w:rsidR="00B508F4" w:rsidRDefault="00B508F4" w:rsidP="0053236F">
            <w:pPr>
              <w:pStyle w:val="TableParagraph"/>
              <w:spacing w:before="5" w:line="266" w:lineRule="exact"/>
              <w:ind w:left="115"/>
            </w:pPr>
            <w:r>
              <w:t>£250 plus VAT</w:t>
            </w:r>
          </w:p>
        </w:tc>
      </w:tr>
    </w:tbl>
    <w:p w:rsidR="00B508F4" w:rsidRDefault="00B508F4" w:rsidP="00B508F4">
      <w:pPr>
        <w:pStyle w:val="BodyText"/>
        <w:rPr>
          <w:b/>
          <w:sz w:val="20"/>
        </w:rPr>
      </w:pPr>
    </w:p>
    <w:p w:rsidR="00B508F4" w:rsidRDefault="00B508F4" w:rsidP="00B508F4">
      <w:pPr>
        <w:pStyle w:val="BodyText"/>
        <w:spacing w:before="1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0"/>
        <w:gridCol w:w="1560"/>
      </w:tblGrid>
      <w:tr w:rsidR="00B508F4" w:rsidTr="0053236F">
        <w:trPr>
          <w:trHeight w:val="266"/>
        </w:trPr>
        <w:tc>
          <w:tcPr>
            <w:tcW w:w="8360" w:type="dxa"/>
            <w:gridSpan w:val="2"/>
            <w:shd w:val="clear" w:color="auto" w:fill="953B8F"/>
          </w:tcPr>
          <w:p w:rsidR="00B508F4" w:rsidRDefault="00B508F4" w:rsidP="0053236F">
            <w:pPr>
              <w:pStyle w:val="TableParagraph"/>
              <w:spacing w:line="243" w:lineRule="exact"/>
              <w:rPr>
                <w:b/>
              </w:rPr>
            </w:pPr>
            <w:r>
              <w:rPr>
                <w:b/>
                <w:color w:val="FFFFFF"/>
              </w:rPr>
              <w:t>Additional Enrolment Fees</w:t>
            </w:r>
          </w:p>
        </w:tc>
      </w:tr>
      <w:tr w:rsidR="00B508F4" w:rsidTr="0053236F">
        <w:trPr>
          <w:trHeight w:val="534"/>
        </w:trPr>
        <w:tc>
          <w:tcPr>
            <w:tcW w:w="6800" w:type="dxa"/>
          </w:tcPr>
          <w:p w:rsidR="00B508F4" w:rsidRDefault="00B508F4" w:rsidP="0053236F">
            <w:pPr>
              <w:pStyle w:val="TableParagraph"/>
              <w:spacing w:line="257" w:lineRule="exact"/>
              <w:rPr>
                <w:sz w:val="14"/>
              </w:rPr>
            </w:pPr>
            <w:r>
              <w:t>Individual Learner Late Enrolment</w:t>
            </w:r>
            <w:r>
              <w:rPr>
                <w:position w:val="8"/>
                <w:sz w:val="14"/>
              </w:rPr>
              <w:t>1</w:t>
            </w:r>
          </w:p>
        </w:tc>
        <w:tc>
          <w:tcPr>
            <w:tcW w:w="1560" w:type="dxa"/>
          </w:tcPr>
          <w:p w:rsidR="00B508F4" w:rsidRDefault="00B508F4" w:rsidP="0053236F">
            <w:pPr>
              <w:pStyle w:val="TableParagraph"/>
              <w:spacing w:line="257" w:lineRule="exact"/>
              <w:ind w:left="115"/>
            </w:pPr>
            <w:r>
              <w:t>£20</w:t>
            </w:r>
          </w:p>
        </w:tc>
      </w:tr>
      <w:tr w:rsidR="00B508F4" w:rsidTr="0053236F">
        <w:trPr>
          <w:trHeight w:val="268"/>
        </w:trPr>
        <w:tc>
          <w:tcPr>
            <w:tcW w:w="6800" w:type="dxa"/>
          </w:tcPr>
          <w:p w:rsidR="00B508F4" w:rsidRDefault="00B508F4" w:rsidP="0053236F">
            <w:pPr>
              <w:pStyle w:val="TableParagraph"/>
              <w:rPr>
                <w:sz w:val="14"/>
              </w:rPr>
            </w:pPr>
            <w:r>
              <w:t>Individual Learner Late Examination Registration</w:t>
            </w:r>
            <w:r>
              <w:rPr>
                <w:position w:val="8"/>
                <w:sz w:val="14"/>
              </w:rPr>
              <w:t>2</w:t>
            </w:r>
          </w:p>
        </w:tc>
        <w:tc>
          <w:tcPr>
            <w:tcW w:w="1560" w:type="dxa"/>
          </w:tcPr>
          <w:p w:rsidR="00B508F4" w:rsidRDefault="00B508F4" w:rsidP="0053236F">
            <w:pPr>
              <w:pStyle w:val="TableParagraph"/>
              <w:ind w:left="115"/>
            </w:pPr>
            <w:r>
              <w:t>£20</w:t>
            </w:r>
          </w:p>
        </w:tc>
      </w:tr>
      <w:tr w:rsidR="00B508F4" w:rsidTr="0053236F">
        <w:trPr>
          <w:trHeight w:val="537"/>
        </w:trPr>
        <w:tc>
          <w:tcPr>
            <w:tcW w:w="6800" w:type="dxa"/>
          </w:tcPr>
          <w:p w:rsidR="00B508F4" w:rsidRDefault="00B508F4" w:rsidP="0053236F">
            <w:pPr>
              <w:pStyle w:val="TableParagraph"/>
              <w:spacing w:before="5" w:line="266" w:lineRule="exact"/>
              <w:ind w:right="162"/>
              <w:rPr>
                <w:sz w:val="14"/>
              </w:rPr>
            </w:pPr>
            <w:r>
              <w:t>Joint Centre Recognition Qualification Approval Visit (full day or two half days)</w:t>
            </w:r>
            <w:r>
              <w:rPr>
                <w:position w:val="8"/>
                <w:sz w:val="14"/>
              </w:rPr>
              <w:t>3</w:t>
            </w:r>
          </w:p>
        </w:tc>
        <w:tc>
          <w:tcPr>
            <w:tcW w:w="1560" w:type="dxa"/>
          </w:tcPr>
          <w:p w:rsidR="00B508F4" w:rsidRDefault="00B508F4" w:rsidP="0053236F">
            <w:pPr>
              <w:pStyle w:val="TableParagraph"/>
              <w:spacing w:line="257" w:lineRule="exact"/>
              <w:ind w:left="115"/>
            </w:pPr>
            <w:r>
              <w:t>£600</w:t>
            </w:r>
          </w:p>
        </w:tc>
      </w:tr>
      <w:tr w:rsidR="00B508F4" w:rsidTr="0053236F">
        <w:trPr>
          <w:trHeight w:val="534"/>
        </w:trPr>
        <w:tc>
          <w:tcPr>
            <w:tcW w:w="6800" w:type="dxa"/>
          </w:tcPr>
          <w:p w:rsidR="00B508F4" w:rsidRDefault="00B508F4" w:rsidP="0053236F">
            <w:pPr>
              <w:pStyle w:val="TableParagraph"/>
              <w:spacing w:before="3" w:line="266" w:lineRule="exact"/>
              <w:ind w:right="1760"/>
              <w:rPr>
                <w:sz w:val="14"/>
              </w:rPr>
            </w:pPr>
            <w:r>
              <w:t>Qualification Approval Visit (half day for one qualification/suite of qualifications)</w:t>
            </w:r>
            <w:r>
              <w:rPr>
                <w:position w:val="8"/>
                <w:sz w:val="14"/>
              </w:rPr>
              <w:t>4</w:t>
            </w:r>
          </w:p>
        </w:tc>
        <w:tc>
          <w:tcPr>
            <w:tcW w:w="1560" w:type="dxa"/>
          </w:tcPr>
          <w:p w:rsidR="00B508F4" w:rsidRDefault="00B508F4" w:rsidP="0053236F">
            <w:pPr>
              <w:pStyle w:val="TableParagraph"/>
              <w:spacing w:line="255" w:lineRule="exact"/>
              <w:ind w:left="115"/>
            </w:pPr>
            <w:r>
              <w:t>£300</w:t>
            </w:r>
          </w:p>
        </w:tc>
      </w:tr>
      <w:tr w:rsidR="00B508F4" w:rsidTr="0053236F">
        <w:trPr>
          <w:trHeight w:val="532"/>
        </w:trPr>
        <w:tc>
          <w:tcPr>
            <w:tcW w:w="6800" w:type="dxa"/>
          </w:tcPr>
          <w:p w:rsidR="00B508F4" w:rsidRDefault="00B508F4" w:rsidP="0053236F">
            <w:pPr>
              <w:pStyle w:val="TableParagraph"/>
              <w:spacing w:line="255" w:lineRule="exact"/>
            </w:pPr>
            <w:r>
              <w:t>Qualification Approval remote</w:t>
            </w:r>
          </w:p>
        </w:tc>
        <w:tc>
          <w:tcPr>
            <w:tcW w:w="1560" w:type="dxa"/>
          </w:tcPr>
          <w:p w:rsidR="00B508F4" w:rsidRDefault="00B508F4" w:rsidP="0053236F">
            <w:pPr>
              <w:pStyle w:val="TableParagraph"/>
              <w:spacing w:line="255" w:lineRule="exact"/>
              <w:ind w:left="115"/>
            </w:pPr>
            <w:r>
              <w:t>£300</w:t>
            </w:r>
          </w:p>
        </w:tc>
      </w:tr>
      <w:tr w:rsidR="00B508F4" w:rsidTr="0053236F">
        <w:trPr>
          <w:trHeight w:val="537"/>
        </w:trPr>
        <w:tc>
          <w:tcPr>
            <w:tcW w:w="6800" w:type="dxa"/>
          </w:tcPr>
          <w:p w:rsidR="00B508F4" w:rsidRDefault="00B508F4" w:rsidP="0053236F">
            <w:pPr>
              <w:pStyle w:val="TableParagraph"/>
              <w:spacing w:before="7" w:line="264" w:lineRule="exact"/>
            </w:pPr>
            <w:r>
              <w:t>Qualification Advisory Visits (for one qualification / suite of qualifications)</w:t>
            </w:r>
          </w:p>
        </w:tc>
        <w:tc>
          <w:tcPr>
            <w:tcW w:w="1560" w:type="dxa"/>
          </w:tcPr>
          <w:p w:rsidR="00B508F4" w:rsidRDefault="00B508F4" w:rsidP="0053236F">
            <w:pPr>
              <w:pStyle w:val="TableParagraph"/>
              <w:spacing w:line="257" w:lineRule="exact"/>
              <w:ind w:left="115"/>
            </w:pPr>
            <w:r>
              <w:t>£300</w:t>
            </w:r>
          </w:p>
        </w:tc>
      </w:tr>
    </w:tbl>
    <w:p w:rsidR="00B508F4" w:rsidRDefault="00B508F4" w:rsidP="00B508F4">
      <w:pPr>
        <w:pStyle w:val="BodyText"/>
        <w:rPr>
          <w:b/>
          <w:sz w:val="20"/>
        </w:rPr>
      </w:pPr>
    </w:p>
    <w:p w:rsidR="00B508F4" w:rsidRDefault="00B508F4" w:rsidP="00B508F4">
      <w:pPr>
        <w:pStyle w:val="BodyText"/>
        <w:spacing w:before="1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0"/>
        <w:gridCol w:w="1560"/>
      </w:tblGrid>
      <w:tr w:rsidR="00B508F4" w:rsidTr="0053236F">
        <w:trPr>
          <w:trHeight w:val="266"/>
        </w:trPr>
        <w:tc>
          <w:tcPr>
            <w:tcW w:w="8360" w:type="dxa"/>
            <w:gridSpan w:val="2"/>
            <w:shd w:val="clear" w:color="auto" w:fill="953B8F"/>
          </w:tcPr>
          <w:p w:rsidR="00B508F4" w:rsidRDefault="00B508F4" w:rsidP="0053236F">
            <w:pPr>
              <w:pStyle w:val="TableParagraph"/>
              <w:spacing w:line="243" w:lineRule="exact"/>
              <w:rPr>
                <w:b/>
              </w:rPr>
            </w:pPr>
            <w:r>
              <w:rPr>
                <w:b/>
                <w:color w:val="FFFFFF"/>
              </w:rPr>
              <w:t>Additional Moderation Fees</w:t>
            </w:r>
          </w:p>
        </w:tc>
      </w:tr>
      <w:tr w:rsidR="00B508F4" w:rsidTr="0053236F">
        <w:trPr>
          <w:trHeight w:val="532"/>
        </w:trPr>
        <w:tc>
          <w:tcPr>
            <w:tcW w:w="6800" w:type="dxa"/>
          </w:tcPr>
          <w:p w:rsidR="00B508F4" w:rsidRDefault="00B508F4" w:rsidP="0053236F">
            <w:pPr>
              <w:pStyle w:val="TableParagraph"/>
              <w:spacing w:line="260" w:lineRule="exact"/>
            </w:pPr>
            <w:r>
              <w:t>Visit</w:t>
            </w:r>
          </w:p>
        </w:tc>
        <w:tc>
          <w:tcPr>
            <w:tcW w:w="1560" w:type="dxa"/>
          </w:tcPr>
          <w:p w:rsidR="00B508F4" w:rsidRDefault="00B508F4" w:rsidP="0053236F">
            <w:pPr>
              <w:pStyle w:val="TableParagraph"/>
              <w:spacing w:line="260" w:lineRule="exact"/>
              <w:ind w:left="115"/>
            </w:pPr>
            <w:r>
              <w:t>£300</w:t>
            </w:r>
          </w:p>
        </w:tc>
      </w:tr>
      <w:tr w:rsidR="00B508F4" w:rsidTr="0053236F">
        <w:trPr>
          <w:trHeight w:val="534"/>
        </w:trPr>
        <w:tc>
          <w:tcPr>
            <w:tcW w:w="6800" w:type="dxa"/>
          </w:tcPr>
          <w:p w:rsidR="00B508F4" w:rsidRDefault="00B508F4" w:rsidP="0053236F">
            <w:pPr>
              <w:pStyle w:val="TableParagraph"/>
              <w:spacing w:line="260" w:lineRule="exact"/>
            </w:pPr>
            <w:r>
              <w:t>Postal / Remote</w:t>
            </w:r>
          </w:p>
        </w:tc>
        <w:tc>
          <w:tcPr>
            <w:tcW w:w="1560" w:type="dxa"/>
          </w:tcPr>
          <w:p w:rsidR="00B508F4" w:rsidRDefault="00B508F4" w:rsidP="0053236F">
            <w:pPr>
              <w:pStyle w:val="TableParagraph"/>
              <w:spacing w:line="260" w:lineRule="exact"/>
              <w:ind w:left="115"/>
            </w:pPr>
            <w:r>
              <w:t>£100</w:t>
            </w:r>
          </w:p>
        </w:tc>
      </w:tr>
      <w:tr w:rsidR="00B508F4" w:rsidTr="0053236F">
        <w:trPr>
          <w:trHeight w:val="268"/>
        </w:trPr>
        <w:tc>
          <w:tcPr>
            <w:tcW w:w="6800" w:type="dxa"/>
          </w:tcPr>
          <w:p w:rsidR="00B508F4" w:rsidRDefault="00B508F4" w:rsidP="0053236F">
            <w:pPr>
              <w:pStyle w:val="TableParagraph"/>
            </w:pPr>
            <w:r>
              <w:t>Remote Validation of Centre Assessment Materials</w:t>
            </w:r>
          </w:p>
        </w:tc>
        <w:tc>
          <w:tcPr>
            <w:tcW w:w="1560" w:type="dxa"/>
          </w:tcPr>
          <w:p w:rsidR="00B508F4" w:rsidRDefault="00B508F4" w:rsidP="0053236F">
            <w:pPr>
              <w:pStyle w:val="TableParagraph"/>
              <w:ind w:left="115"/>
            </w:pPr>
            <w:r>
              <w:t>£80</w:t>
            </w:r>
          </w:p>
        </w:tc>
      </w:tr>
    </w:tbl>
    <w:p w:rsidR="00B508F4" w:rsidRDefault="00B508F4" w:rsidP="00B508F4">
      <w:pPr>
        <w:pStyle w:val="BodyText"/>
        <w:rPr>
          <w:b/>
          <w:sz w:val="20"/>
        </w:rPr>
      </w:pPr>
    </w:p>
    <w:p w:rsidR="00B508F4" w:rsidRDefault="00B508F4" w:rsidP="00B508F4">
      <w:pPr>
        <w:pStyle w:val="BodyText"/>
        <w:spacing w:before="1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0"/>
        <w:gridCol w:w="1560"/>
      </w:tblGrid>
      <w:tr w:rsidR="00B508F4" w:rsidTr="0053236F">
        <w:trPr>
          <w:trHeight w:val="268"/>
        </w:trPr>
        <w:tc>
          <w:tcPr>
            <w:tcW w:w="8360" w:type="dxa"/>
            <w:gridSpan w:val="2"/>
            <w:shd w:val="clear" w:color="auto" w:fill="953B8F"/>
          </w:tcPr>
          <w:p w:rsidR="00B508F4" w:rsidRDefault="00B508F4" w:rsidP="0053236F">
            <w:pPr>
              <w:pStyle w:val="TableParagraph"/>
              <w:rPr>
                <w:b/>
              </w:rPr>
            </w:pPr>
            <w:r>
              <w:rPr>
                <w:b/>
                <w:color w:val="FFFFFF"/>
              </w:rPr>
              <w:t>External Examination Fees</w:t>
            </w:r>
          </w:p>
        </w:tc>
      </w:tr>
      <w:tr w:rsidR="00B508F4" w:rsidTr="0053236F">
        <w:trPr>
          <w:trHeight w:val="532"/>
        </w:trPr>
        <w:tc>
          <w:tcPr>
            <w:tcW w:w="6800" w:type="dxa"/>
          </w:tcPr>
          <w:p w:rsidR="00B508F4" w:rsidRDefault="00B508F4" w:rsidP="0053236F">
            <w:pPr>
              <w:pStyle w:val="TableParagraph"/>
              <w:spacing w:line="257" w:lineRule="exact"/>
            </w:pPr>
            <w:r>
              <w:t>Re-sit fees for onscreen tests</w:t>
            </w:r>
          </w:p>
        </w:tc>
        <w:tc>
          <w:tcPr>
            <w:tcW w:w="1560" w:type="dxa"/>
          </w:tcPr>
          <w:p w:rsidR="00B508F4" w:rsidRDefault="00B508F4" w:rsidP="0053236F">
            <w:pPr>
              <w:pStyle w:val="TableParagraph"/>
              <w:spacing w:line="257" w:lineRule="exact"/>
              <w:ind w:left="115"/>
            </w:pPr>
            <w:r>
              <w:t>£16</w:t>
            </w:r>
          </w:p>
        </w:tc>
      </w:tr>
      <w:tr w:rsidR="00B508F4" w:rsidTr="0053236F">
        <w:trPr>
          <w:trHeight w:val="266"/>
        </w:trPr>
        <w:tc>
          <w:tcPr>
            <w:tcW w:w="6800" w:type="dxa"/>
          </w:tcPr>
          <w:p w:rsidR="00B508F4" w:rsidRDefault="00B508F4" w:rsidP="0053236F">
            <w:pPr>
              <w:pStyle w:val="TableParagraph"/>
              <w:spacing w:line="246" w:lineRule="exact"/>
            </w:pPr>
            <w:r>
              <w:t>Re-sit fees for traditional paper-based examinations</w:t>
            </w:r>
          </w:p>
        </w:tc>
        <w:tc>
          <w:tcPr>
            <w:tcW w:w="1560" w:type="dxa"/>
          </w:tcPr>
          <w:p w:rsidR="00B508F4" w:rsidRDefault="00B508F4" w:rsidP="0053236F">
            <w:pPr>
              <w:pStyle w:val="TableParagraph"/>
              <w:spacing w:line="246" w:lineRule="exact"/>
              <w:ind w:left="115"/>
            </w:pPr>
            <w:r>
              <w:t>£16</w:t>
            </w:r>
          </w:p>
        </w:tc>
      </w:tr>
    </w:tbl>
    <w:p w:rsidR="00B508F4" w:rsidRDefault="00B508F4" w:rsidP="00B508F4">
      <w:pPr>
        <w:pStyle w:val="BodyText"/>
        <w:rPr>
          <w:b/>
          <w:sz w:val="20"/>
        </w:rPr>
      </w:pPr>
    </w:p>
    <w:p w:rsidR="00B508F4" w:rsidRDefault="00B508F4" w:rsidP="00B508F4">
      <w:pPr>
        <w:pStyle w:val="BodyText"/>
        <w:spacing w:before="1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0"/>
        <w:gridCol w:w="1560"/>
      </w:tblGrid>
      <w:tr w:rsidR="00B508F4" w:rsidTr="0053236F">
        <w:trPr>
          <w:trHeight w:val="268"/>
        </w:trPr>
        <w:tc>
          <w:tcPr>
            <w:tcW w:w="8360" w:type="dxa"/>
            <w:gridSpan w:val="2"/>
            <w:shd w:val="clear" w:color="auto" w:fill="953B8F"/>
          </w:tcPr>
          <w:p w:rsidR="00B508F4" w:rsidRDefault="00B508F4" w:rsidP="0053236F">
            <w:pPr>
              <w:pStyle w:val="TableParagraph"/>
              <w:rPr>
                <w:b/>
              </w:rPr>
            </w:pPr>
            <w:r>
              <w:rPr>
                <w:b/>
                <w:color w:val="FFFFFF"/>
              </w:rPr>
              <w:t>Counselling</w:t>
            </w:r>
          </w:p>
        </w:tc>
      </w:tr>
      <w:tr w:rsidR="00B508F4" w:rsidTr="0053236F">
        <w:trPr>
          <w:trHeight w:val="537"/>
        </w:trPr>
        <w:tc>
          <w:tcPr>
            <w:tcW w:w="6800" w:type="dxa"/>
          </w:tcPr>
          <w:p w:rsidR="00B508F4" w:rsidRDefault="00B508F4" w:rsidP="0053236F">
            <w:pPr>
              <w:pStyle w:val="TableParagraph"/>
              <w:tabs>
                <w:tab w:val="left" w:pos="3122"/>
              </w:tabs>
              <w:spacing w:before="5" w:line="266" w:lineRule="exact"/>
              <w:ind w:right="101"/>
            </w:pPr>
            <w:r>
              <w:rPr>
                <w:color w:val="333333"/>
              </w:rPr>
              <w:t>Re-Submission Fees for External Assessments for the Level 4 Diploma</w:t>
            </w:r>
            <w:r>
              <w:rPr>
                <w:color w:val="333333"/>
                <w:spacing w:val="-5"/>
              </w:rPr>
              <w:t xml:space="preserve"> </w:t>
            </w:r>
            <w:r>
              <w:rPr>
                <w:color w:val="333333"/>
              </w:rPr>
              <w:t>in</w:t>
            </w:r>
            <w:r>
              <w:rPr>
                <w:color w:val="333333"/>
                <w:spacing w:val="-6"/>
              </w:rPr>
              <w:t xml:space="preserve"> </w:t>
            </w:r>
            <w:r>
              <w:rPr>
                <w:color w:val="333333"/>
              </w:rPr>
              <w:t>Therapeutic</w:t>
            </w:r>
            <w:r>
              <w:rPr>
                <w:color w:val="333333"/>
              </w:rPr>
              <w:tab/>
              <w:t>Counselling</w:t>
            </w:r>
            <w:r>
              <w:rPr>
                <w:color w:val="333333"/>
                <w:spacing w:val="-3"/>
              </w:rPr>
              <w:t xml:space="preserve"> </w:t>
            </w:r>
            <w:r>
              <w:rPr>
                <w:color w:val="333333"/>
              </w:rPr>
              <w:t>[500/9253/4]</w:t>
            </w:r>
          </w:p>
        </w:tc>
        <w:tc>
          <w:tcPr>
            <w:tcW w:w="1560" w:type="dxa"/>
          </w:tcPr>
          <w:p w:rsidR="00B508F4" w:rsidRDefault="00B508F4" w:rsidP="0053236F">
            <w:pPr>
              <w:pStyle w:val="TableParagraph"/>
              <w:spacing w:line="257" w:lineRule="exact"/>
              <w:ind w:left="115"/>
            </w:pPr>
            <w:r>
              <w:t>£36.90</w:t>
            </w:r>
          </w:p>
        </w:tc>
      </w:tr>
    </w:tbl>
    <w:p w:rsidR="00B508F4" w:rsidRDefault="00B508F4" w:rsidP="00E97975"/>
    <w:p w:rsidR="00B508F4" w:rsidRDefault="00B508F4" w:rsidP="00E97975"/>
    <w:p w:rsidR="00B508F4" w:rsidRDefault="00B508F4" w:rsidP="00B508F4">
      <w:pPr>
        <w:pStyle w:val="BodyText"/>
        <w:rPr>
          <w:b/>
          <w:sz w:val="20"/>
        </w:rPr>
      </w:pPr>
    </w:p>
    <w:p w:rsidR="00B508F4" w:rsidRDefault="00B508F4" w:rsidP="00B508F4">
      <w:pPr>
        <w:pStyle w:val="BodyText"/>
        <w:spacing w:before="11"/>
        <w:rPr>
          <w:b/>
          <w:sz w:val="14"/>
        </w:rPr>
      </w:pPr>
      <w:r>
        <w:rPr>
          <w:noProof/>
          <w:lang w:val="en-GB" w:eastAsia="en-GB" w:bidi="ar-SA"/>
        </w:rPr>
        <mc:AlternateContent>
          <mc:Choice Requires="wps">
            <w:drawing>
              <wp:anchor distT="0" distB="0" distL="0" distR="0" simplePos="0" relativeHeight="251659264" behindDoc="1" locked="0" layoutInCell="1" allowOverlap="1" wp14:anchorId="13C8A78E" wp14:editId="13D0A59D">
                <wp:simplePos x="0" y="0"/>
                <wp:positionH relativeFrom="page">
                  <wp:posOffset>914400</wp:posOffset>
                </wp:positionH>
                <wp:positionV relativeFrom="paragraph">
                  <wp:posOffset>145415</wp:posOffset>
                </wp:positionV>
                <wp:extent cx="182943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D535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21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q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" strokeweight=".72pt">
                <w10:wrap type="topAndBottom" anchorx="page"/>
              </v:line>
            </w:pict>
          </mc:Fallback>
        </mc:AlternateContent>
      </w:r>
    </w:p>
    <w:p w:rsidR="00B508F4" w:rsidRDefault="00B508F4" w:rsidP="00B508F4">
      <w:pPr>
        <w:pStyle w:val="ListParagraph"/>
        <w:widowControl w:val="0"/>
        <w:numPr>
          <w:ilvl w:val="0"/>
          <w:numId w:val="41"/>
        </w:numPr>
        <w:tabs>
          <w:tab w:val="left" w:pos="211"/>
        </w:tabs>
        <w:autoSpaceDE w:val="0"/>
        <w:autoSpaceDN w:val="0"/>
        <w:spacing w:before="46" w:line="254" w:lineRule="auto"/>
        <w:ind w:right="336" w:firstLine="0"/>
        <w:contextualSpacing w:val="0"/>
        <w:rPr>
          <w:rFonts w:ascii="Calibri"/>
          <w:sz w:val="13"/>
        </w:rPr>
      </w:pPr>
      <w:r>
        <w:rPr>
          <w:color w:val="333333"/>
          <w:sz w:val="16"/>
        </w:rPr>
        <w:t>Learners on courses up to and including 10 weeks in length must be enrolled within 28 working days of the start date. Where the course duration is longer than 10 weeks, learners must be enrolled within 60 working days of the start</w:t>
      </w:r>
      <w:r>
        <w:rPr>
          <w:color w:val="333333"/>
          <w:spacing w:val="-11"/>
          <w:sz w:val="16"/>
        </w:rPr>
        <w:t xml:space="preserve"> </w:t>
      </w:r>
      <w:r>
        <w:rPr>
          <w:color w:val="333333"/>
          <w:sz w:val="16"/>
        </w:rPr>
        <w:t>date.</w:t>
      </w:r>
    </w:p>
    <w:p w:rsidR="00B508F4" w:rsidRDefault="00B508F4" w:rsidP="00B508F4">
      <w:pPr>
        <w:pStyle w:val="ListParagraph"/>
        <w:widowControl w:val="0"/>
        <w:numPr>
          <w:ilvl w:val="0"/>
          <w:numId w:val="41"/>
        </w:numPr>
        <w:tabs>
          <w:tab w:val="left" w:pos="211"/>
        </w:tabs>
        <w:autoSpaceDE w:val="0"/>
        <w:autoSpaceDN w:val="0"/>
        <w:spacing w:line="200" w:lineRule="exact"/>
        <w:ind w:left="210"/>
        <w:contextualSpacing w:val="0"/>
        <w:rPr>
          <w:rFonts w:ascii="Calibri"/>
          <w:sz w:val="13"/>
        </w:rPr>
      </w:pPr>
      <w:r>
        <w:rPr>
          <w:color w:val="333333"/>
          <w:sz w:val="16"/>
        </w:rPr>
        <w:t>Candidates</w:t>
      </w:r>
      <w:r>
        <w:rPr>
          <w:color w:val="333333"/>
          <w:spacing w:val="-2"/>
          <w:sz w:val="16"/>
        </w:rPr>
        <w:t xml:space="preserve"> </w:t>
      </w:r>
      <w:r>
        <w:rPr>
          <w:color w:val="333333"/>
          <w:sz w:val="16"/>
        </w:rPr>
        <w:t>must</w:t>
      </w:r>
      <w:r>
        <w:rPr>
          <w:color w:val="333333"/>
          <w:spacing w:val="-3"/>
          <w:sz w:val="16"/>
        </w:rPr>
        <w:t xml:space="preserve"> </w:t>
      </w:r>
      <w:r>
        <w:rPr>
          <w:color w:val="333333"/>
          <w:sz w:val="16"/>
        </w:rPr>
        <w:t>be</w:t>
      </w:r>
      <w:r>
        <w:rPr>
          <w:color w:val="333333"/>
          <w:spacing w:val="-2"/>
          <w:sz w:val="16"/>
        </w:rPr>
        <w:t xml:space="preserve"> </w:t>
      </w:r>
      <w:r>
        <w:rPr>
          <w:color w:val="333333"/>
          <w:sz w:val="16"/>
        </w:rPr>
        <w:t>entered</w:t>
      </w:r>
      <w:r>
        <w:rPr>
          <w:color w:val="333333"/>
          <w:spacing w:val="-1"/>
          <w:sz w:val="16"/>
        </w:rPr>
        <w:t xml:space="preserve"> </w:t>
      </w:r>
      <w:r>
        <w:rPr>
          <w:color w:val="333333"/>
          <w:sz w:val="16"/>
        </w:rPr>
        <w:t>for</w:t>
      </w:r>
      <w:r>
        <w:rPr>
          <w:color w:val="333333"/>
          <w:spacing w:val="-2"/>
          <w:sz w:val="16"/>
        </w:rPr>
        <w:t xml:space="preserve"> </w:t>
      </w:r>
      <w:r>
        <w:rPr>
          <w:color w:val="333333"/>
          <w:sz w:val="16"/>
        </w:rPr>
        <w:t>examinations and</w:t>
      </w:r>
      <w:r>
        <w:rPr>
          <w:color w:val="333333"/>
          <w:spacing w:val="-1"/>
          <w:sz w:val="16"/>
        </w:rPr>
        <w:t xml:space="preserve"> </w:t>
      </w:r>
      <w:r>
        <w:rPr>
          <w:color w:val="333333"/>
          <w:sz w:val="16"/>
        </w:rPr>
        <w:t>external</w:t>
      </w:r>
      <w:r>
        <w:rPr>
          <w:color w:val="333333"/>
          <w:spacing w:val="-3"/>
          <w:sz w:val="16"/>
        </w:rPr>
        <w:t xml:space="preserve"> </w:t>
      </w:r>
      <w:r>
        <w:rPr>
          <w:color w:val="333333"/>
          <w:sz w:val="16"/>
        </w:rPr>
        <w:t>assessments</w:t>
      </w:r>
      <w:r>
        <w:rPr>
          <w:color w:val="333333"/>
          <w:spacing w:val="-2"/>
          <w:sz w:val="16"/>
        </w:rPr>
        <w:t xml:space="preserve"> </w:t>
      </w:r>
      <w:r>
        <w:rPr>
          <w:color w:val="333333"/>
          <w:sz w:val="16"/>
        </w:rPr>
        <w:t>28</w:t>
      </w:r>
      <w:r>
        <w:rPr>
          <w:color w:val="333333"/>
          <w:spacing w:val="-1"/>
          <w:sz w:val="16"/>
        </w:rPr>
        <w:t xml:space="preserve"> </w:t>
      </w:r>
      <w:r>
        <w:rPr>
          <w:color w:val="333333"/>
          <w:sz w:val="16"/>
        </w:rPr>
        <w:t>working</w:t>
      </w:r>
      <w:r>
        <w:rPr>
          <w:color w:val="333333"/>
          <w:spacing w:val="-2"/>
          <w:sz w:val="16"/>
        </w:rPr>
        <w:t xml:space="preserve"> </w:t>
      </w:r>
      <w:r>
        <w:rPr>
          <w:color w:val="333333"/>
          <w:sz w:val="16"/>
        </w:rPr>
        <w:t>days</w:t>
      </w:r>
      <w:r>
        <w:rPr>
          <w:color w:val="333333"/>
          <w:spacing w:val="-3"/>
          <w:sz w:val="16"/>
        </w:rPr>
        <w:t xml:space="preserve"> </w:t>
      </w:r>
      <w:r>
        <w:rPr>
          <w:color w:val="333333"/>
          <w:sz w:val="16"/>
        </w:rPr>
        <w:t>before</w:t>
      </w:r>
      <w:r>
        <w:rPr>
          <w:color w:val="333333"/>
          <w:spacing w:val="-2"/>
          <w:sz w:val="16"/>
        </w:rPr>
        <w:t xml:space="preserve"> </w:t>
      </w:r>
      <w:r>
        <w:rPr>
          <w:color w:val="333333"/>
          <w:sz w:val="16"/>
        </w:rPr>
        <w:t>the</w:t>
      </w:r>
      <w:r>
        <w:rPr>
          <w:color w:val="333333"/>
          <w:spacing w:val="-23"/>
          <w:sz w:val="16"/>
        </w:rPr>
        <w:t xml:space="preserve"> </w:t>
      </w:r>
      <w:r>
        <w:rPr>
          <w:color w:val="333333"/>
          <w:sz w:val="16"/>
        </w:rPr>
        <w:t>exam</w:t>
      </w:r>
    </w:p>
    <w:p w:rsidR="00B508F4" w:rsidRDefault="00B508F4" w:rsidP="00B508F4">
      <w:pPr>
        <w:pStyle w:val="BodyText"/>
        <w:spacing w:before="31"/>
        <w:ind w:left="100" w:right="519"/>
      </w:pPr>
      <w:r>
        <w:rPr>
          <w:color w:val="333333"/>
        </w:rPr>
        <w:t>date or the first date of any set period. We cannot guarantee that requests received at short notice will be processed. Late requests that are processed outside of the above criteria will be subject to</w:t>
      </w:r>
    </w:p>
    <w:p w:rsidR="00B508F4" w:rsidRDefault="00B508F4" w:rsidP="00B508F4">
      <w:pPr>
        <w:pStyle w:val="BodyText"/>
        <w:spacing w:line="185" w:lineRule="exact"/>
        <w:ind w:left="100"/>
      </w:pPr>
      <w:r>
        <w:rPr>
          <w:color w:val="333333"/>
        </w:rPr>
        <w:t>additional enrolment fees listed above.</w:t>
      </w:r>
    </w:p>
    <w:p w:rsidR="00B508F4" w:rsidRDefault="00B508F4" w:rsidP="00B508F4">
      <w:pPr>
        <w:pStyle w:val="ListParagraph"/>
        <w:widowControl w:val="0"/>
        <w:numPr>
          <w:ilvl w:val="0"/>
          <w:numId w:val="41"/>
        </w:numPr>
        <w:tabs>
          <w:tab w:val="left" w:pos="221"/>
        </w:tabs>
        <w:autoSpaceDE w:val="0"/>
        <w:autoSpaceDN w:val="0"/>
        <w:spacing w:before="6" w:line="278" w:lineRule="auto"/>
        <w:ind w:right="566" w:firstLine="0"/>
        <w:contextualSpacing w:val="0"/>
        <w:rPr>
          <w:rFonts w:ascii="Calibri"/>
          <w:sz w:val="14"/>
        </w:rPr>
      </w:pPr>
      <w:r>
        <w:rPr>
          <w:color w:val="333333"/>
          <w:sz w:val="16"/>
        </w:rPr>
        <w:t>These fees are applicable to Centres in the UK. Fees for international Centres will vary. The Qualification Approval is for one application that may include a suite of qualifications within the same</w:t>
      </w:r>
      <w:r>
        <w:rPr>
          <w:color w:val="333333"/>
          <w:spacing w:val="-35"/>
          <w:sz w:val="16"/>
        </w:rPr>
        <w:t xml:space="preserve"> </w:t>
      </w:r>
      <w:r>
        <w:rPr>
          <w:color w:val="333333"/>
          <w:sz w:val="16"/>
        </w:rPr>
        <w:t>sub-sector</w:t>
      </w:r>
    </w:p>
    <w:p w:rsidR="00B508F4" w:rsidRDefault="00B508F4" w:rsidP="00B508F4">
      <w:pPr>
        <w:pStyle w:val="ListParagraph"/>
        <w:widowControl w:val="0"/>
        <w:numPr>
          <w:ilvl w:val="0"/>
          <w:numId w:val="41"/>
        </w:numPr>
        <w:tabs>
          <w:tab w:val="left" w:pos="221"/>
        </w:tabs>
        <w:autoSpaceDE w:val="0"/>
        <w:autoSpaceDN w:val="0"/>
        <w:spacing w:line="199" w:lineRule="exact"/>
        <w:ind w:left="220" w:hanging="121"/>
        <w:contextualSpacing w:val="0"/>
        <w:rPr>
          <w:rFonts w:ascii="Calibri"/>
          <w:sz w:val="14"/>
        </w:rPr>
      </w:pPr>
      <w:r>
        <w:rPr>
          <w:color w:val="333333"/>
          <w:sz w:val="16"/>
        </w:rPr>
        <w:t>These fees are applicable to Centres in the UK. Fees for international Centres will vary. The</w:t>
      </w:r>
      <w:r>
        <w:rPr>
          <w:color w:val="333333"/>
          <w:spacing w:val="-38"/>
          <w:sz w:val="16"/>
        </w:rPr>
        <w:t xml:space="preserve"> </w:t>
      </w:r>
      <w:r>
        <w:rPr>
          <w:color w:val="333333"/>
          <w:sz w:val="16"/>
        </w:rPr>
        <w:t>Qualification</w:t>
      </w:r>
    </w:p>
    <w:p w:rsidR="00B508F4" w:rsidRDefault="00B508F4" w:rsidP="00B508F4">
      <w:pPr>
        <w:pStyle w:val="BodyText"/>
        <w:spacing w:before="28"/>
        <w:ind w:left="100"/>
      </w:pPr>
      <w:r>
        <w:rPr>
          <w:color w:val="333333"/>
        </w:rPr>
        <w:t>Approval is for one application that may include a suite of qualifications within the same sub-sector.</w:t>
      </w:r>
    </w:p>
    <w:p w:rsidR="00B508F4" w:rsidRDefault="00B508F4" w:rsidP="00E97975"/>
    <w:p w:rsidR="00B508F4" w:rsidRDefault="00B508F4" w:rsidP="00E97975"/>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0"/>
        <w:gridCol w:w="1560"/>
      </w:tblGrid>
      <w:tr w:rsidR="00B508F4" w:rsidTr="0053236F">
        <w:trPr>
          <w:trHeight w:val="266"/>
        </w:trPr>
        <w:tc>
          <w:tcPr>
            <w:tcW w:w="8360" w:type="dxa"/>
            <w:gridSpan w:val="2"/>
            <w:shd w:val="clear" w:color="auto" w:fill="953B8F"/>
          </w:tcPr>
          <w:p w:rsidR="00B508F4" w:rsidRDefault="00B508F4" w:rsidP="0053236F">
            <w:pPr>
              <w:pStyle w:val="TableParagraph"/>
              <w:spacing w:line="246" w:lineRule="exact"/>
              <w:rPr>
                <w:b/>
                <w:sz w:val="14"/>
              </w:rPr>
            </w:pPr>
            <w:r>
              <w:rPr>
                <w:b/>
                <w:color w:val="FFFFFF"/>
              </w:rPr>
              <w:t>Replacement/Re-issued Certification Fees</w:t>
            </w:r>
            <w:r>
              <w:rPr>
                <w:b/>
                <w:color w:val="FFFFFF"/>
                <w:position w:val="8"/>
                <w:sz w:val="14"/>
              </w:rPr>
              <w:t>5</w:t>
            </w:r>
          </w:p>
        </w:tc>
      </w:tr>
      <w:tr w:rsidR="00B508F4" w:rsidTr="0053236F">
        <w:trPr>
          <w:trHeight w:val="534"/>
        </w:trPr>
        <w:tc>
          <w:tcPr>
            <w:tcW w:w="6800" w:type="dxa"/>
          </w:tcPr>
          <w:p w:rsidR="00B508F4" w:rsidRDefault="00B508F4" w:rsidP="0053236F">
            <w:pPr>
              <w:pStyle w:val="TableParagraph"/>
              <w:spacing w:line="260" w:lineRule="exact"/>
            </w:pPr>
            <w:r>
              <w:t>Replacement/Re issued Certificate (</w:t>
            </w:r>
            <w:proofErr w:type="spellStart"/>
            <w:r>
              <w:t>centres</w:t>
            </w:r>
            <w:proofErr w:type="spellEnd"/>
            <w:r>
              <w:t xml:space="preserve"> only)</w:t>
            </w:r>
          </w:p>
        </w:tc>
        <w:tc>
          <w:tcPr>
            <w:tcW w:w="1560" w:type="dxa"/>
          </w:tcPr>
          <w:p w:rsidR="00B508F4" w:rsidRDefault="00B508F4" w:rsidP="0053236F">
            <w:pPr>
              <w:pStyle w:val="TableParagraph"/>
              <w:spacing w:line="260" w:lineRule="exact"/>
              <w:ind w:left="115"/>
            </w:pPr>
            <w:r>
              <w:t>£18</w:t>
            </w:r>
          </w:p>
        </w:tc>
      </w:tr>
      <w:tr w:rsidR="00B508F4" w:rsidTr="0053236F">
        <w:trPr>
          <w:trHeight w:val="534"/>
        </w:trPr>
        <w:tc>
          <w:tcPr>
            <w:tcW w:w="6800" w:type="dxa"/>
          </w:tcPr>
          <w:p w:rsidR="00B508F4" w:rsidRDefault="00B508F4" w:rsidP="0053236F">
            <w:pPr>
              <w:pStyle w:val="TableParagraph"/>
              <w:spacing w:line="257" w:lineRule="exact"/>
            </w:pPr>
            <w:r>
              <w:t>Authenticating a Certificate</w:t>
            </w:r>
          </w:p>
        </w:tc>
        <w:tc>
          <w:tcPr>
            <w:tcW w:w="1560" w:type="dxa"/>
          </w:tcPr>
          <w:p w:rsidR="00B508F4" w:rsidRDefault="00B508F4" w:rsidP="0053236F">
            <w:pPr>
              <w:pStyle w:val="TableParagraph"/>
              <w:spacing w:line="257" w:lineRule="exact"/>
              <w:ind w:left="115"/>
            </w:pPr>
            <w:r>
              <w:t>Free</w:t>
            </w:r>
          </w:p>
        </w:tc>
      </w:tr>
      <w:tr w:rsidR="00B508F4" w:rsidTr="0053236F">
        <w:trPr>
          <w:trHeight w:val="539"/>
        </w:trPr>
        <w:tc>
          <w:tcPr>
            <w:tcW w:w="6800" w:type="dxa"/>
          </w:tcPr>
          <w:p w:rsidR="00B508F4" w:rsidRDefault="00B508F4" w:rsidP="0053236F">
            <w:pPr>
              <w:pStyle w:val="TableParagraph"/>
              <w:spacing w:before="3" w:line="268" w:lineRule="exact"/>
              <w:ind w:right="162"/>
            </w:pPr>
            <w:r>
              <w:rPr>
                <w:color w:val="333333"/>
              </w:rPr>
              <w:t>Confirmation of Award (to the Centre about their learners) (post 2005)</w:t>
            </w:r>
          </w:p>
        </w:tc>
        <w:tc>
          <w:tcPr>
            <w:tcW w:w="1560" w:type="dxa"/>
          </w:tcPr>
          <w:p w:rsidR="00B508F4" w:rsidRDefault="00B508F4" w:rsidP="0053236F">
            <w:pPr>
              <w:pStyle w:val="TableParagraph"/>
              <w:spacing w:line="257" w:lineRule="exact"/>
              <w:ind w:left="115"/>
            </w:pPr>
            <w:r>
              <w:t>Free</w:t>
            </w:r>
          </w:p>
        </w:tc>
      </w:tr>
      <w:tr w:rsidR="00B508F4" w:rsidTr="0053236F">
        <w:trPr>
          <w:trHeight w:val="530"/>
        </w:trPr>
        <w:tc>
          <w:tcPr>
            <w:tcW w:w="6800" w:type="dxa"/>
          </w:tcPr>
          <w:p w:rsidR="00B508F4" w:rsidRDefault="00B508F4" w:rsidP="0053236F">
            <w:pPr>
              <w:pStyle w:val="TableParagraph"/>
              <w:spacing w:line="225" w:lineRule="auto"/>
              <w:ind w:right="635"/>
            </w:pPr>
            <w:r>
              <w:rPr>
                <w:color w:val="333333"/>
              </w:rPr>
              <w:t>Re-issued Certificates to a Centre (7 or more from the same cohort)</w:t>
            </w:r>
          </w:p>
        </w:tc>
        <w:tc>
          <w:tcPr>
            <w:tcW w:w="1560" w:type="dxa"/>
          </w:tcPr>
          <w:p w:rsidR="00B508F4" w:rsidRDefault="00B508F4" w:rsidP="0053236F">
            <w:pPr>
              <w:pStyle w:val="TableParagraph"/>
              <w:spacing w:line="252" w:lineRule="exact"/>
              <w:ind w:left="115"/>
            </w:pPr>
            <w:r>
              <w:t>£125</w:t>
            </w:r>
          </w:p>
        </w:tc>
      </w:tr>
    </w:tbl>
    <w:p w:rsidR="00B508F4" w:rsidRDefault="00B508F4" w:rsidP="00B508F4">
      <w:pPr>
        <w:pStyle w:val="BodyText"/>
        <w:rPr>
          <w:sz w:val="20"/>
        </w:rPr>
      </w:pPr>
    </w:p>
    <w:p w:rsidR="00B508F4" w:rsidRDefault="00B508F4" w:rsidP="00B508F4">
      <w:pPr>
        <w:pStyle w:val="BodyText"/>
        <w:spacing w:before="6"/>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0"/>
        <w:gridCol w:w="1560"/>
      </w:tblGrid>
      <w:tr w:rsidR="00B508F4" w:rsidTr="0053236F">
        <w:trPr>
          <w:trHeight w:val="268"/>
        </w:trPr>
        <w:tc>
          <w:tcPr>
            <w:tcW w:w="8360" w:type="dxa"/>
            <w:gridSpan w:val="2"/>
            <w:shd w:val="clear" w:color="auto" w:fill="953B8F"/>
          </w:tcPr>
          <w:p w:rsidR="00B508F4" w:rsidRDefault="00B508F4" w:rsidP="0053236F">
            <w:pPr>
              <w:pStyle w:val="TableParagraph"/>
              <w:spacing w:line="248" w:lineRule="exact"/>
              <w:rPr>
                <w:b/>
              </w:rPr>
            </w:pPr>
            <w:r>
              <w:rPr>
                <w:b/>
                <w:color w:val="FFFFFF"/>
              </w:rPr>
              <w:t>Enquiries</w:t>
            </w:r>
          </w:p>
        </w:tc>
      </w:tr>
      <w:tr w:rsidR="00B508F4" w:rsidTr="0053236F">
        <w:trPr>
          <w:trHeight w:val="535"/>
        </w:trPr>
        <w:tc>
          <w:tcPr>
            <w:tcW w:w="6800" w:type="dxa"/>
          </w:tcPr>
          <w:p w:rsidR="00B508F4" w:rsidRDefault="00B508F4" w:rsidP="0053236F">
            <w:pPr>
              <w:pStyle w:val="TableParagraph"/>
              <w:spacing w:line="257" w:lineRule="exact"/>
            </w:pPr>
            <w:r>
              <w:t>Clerical check of reporting and figures</w:t>
            </w:r>
          </w:p>
        </w:tc>
        <w:tc>
          <w:tcPr>
            <w:tcW w:w="1560" w:type="dxa"/>
          </w:tcPr>
          <w:p w:rsidR="00B508F4" w:rsidRDefault="00B508F4" w:rsidP="0053236F">
            <w:pPr>
              <w:pStyle w:val="TableParagraph"/>
              <w:spacing w:line="257" w:lineRule="exact"/>
              <w:ind w:left="115"/>
            </w:pPr>
            <w:r>
              <w:t>£10</w:t>
            </w:r>
          </w:p>
        </w:tc>
      </w:tr>
      <w:tr w:rsidR="00B508F4" w:rsidTr="0053236F">
        <w:trPr>
          <w:trHeight w:val="534"/>
        </w:trPr>
        <w:tc>
          <w:tcPr>
            <w:tcW w:w="6800" w:type="dxa"/>
          </w:tcPr>
          <w:p w:rsidR="00B508F4" w:rsidRDefault="00B508F4" w:rsidP="0053236F">
            <w:pPr>
              <w:pStyle w:val="TableParagraph"/>
              <w:spacing w:line="260" w:lineRule="exact"/>
            </w:pPr>
            <w:r>
              <w:rPr>
                <w:color w:val="333333"/>
              </w:rPr>
              <w:t>Examiner re-mark and report per script</w:t>
            </w:r>
          </w:p>
        </w:tc>
        <w:tc>
          <w:tcPr>
            <w:tcW w:w="1560" w:type="dxa"/>
          </w:tcPr>
          <w:p w:rsidR="00B508F4" w:rsidRDefault="00B508F4" w:rsidP="0053236F">
            <w:pPr>
              <w:pStyle w:val="TableParagraph"/>
              <w:spacing w:line="260" w:lineRule="exact"/>
              <w:ind w:left="115"/>
            </w:pPr>
            <w:r>
              <w:t>£100</w:t>
            </w:r>
          </w:p>
        </w:tc>
      </w:tr>
      <w:tr w:rsidR="00B508F4" w:rsidTr="0053236F">
        <w:trPr>
          <w:trHeight w:val="266"/>
        </w:trPr>
        <w:tc>
          <w:tcPr>
            <w:tcW w:w="6800" w:type="dxa"/>
          </w:tcPr>
          <w:p w:rsidR="00B508F4" w:rsidRDefault="00B508F4" w:rsidP="0053236F">
            <w:pPr>
              <w:pStyle w:val="TableParagraph"/>
            </w:pPr>
            <w:r>
              <w:rPr>
                <w:color w:val="333333"/>
              </w:rPr>
              <w:t>Remote external moderation review and report</w:t>
            </w:r>
          </w:p>
        </w:tc>
        <w:tc>
          <w:tcPr>
            <w:tcW w:w="1560" w:type="dxa"/>
          </w:tcPr>
          <w:p w:rsidR="00B508F4" w:rsidRDefault="00B508F4" w:rsidP="0053236F">
            <w:pPr>
              <w:pStyle w:val="TableParagraph"/>
              <w:ind w:left="115"/>
            </w:pPr>
            <w:r>
              <w:t>£100</w:t>
            </w:r>
          </w:p>
        </w:tc>
      </w:tr>
      <w:tr w:rsidR="00B508F4" w:rsidTr="0053236F">
        <w:trPr>
          <w:trHeight w:val="537"/>
        </w:trPr>
        <w:tc>
          <w:tcPr>
            <w:tcW w:w="6800" w:type="dxa"/>
          </w:tcPr>
          <w:p w:rsidR="00B508F4" w:rsidRDefault="00B508F4" w:rsidP="0053236F">
            <w:pPr>
              <w:pStyle w:val="TableParagraph"/>
              <w:spacing w:line="260" w:lineRule="exact"/>
            </w:pPr>
            <w:r>
              <w:rPr>
                <w:color w:val="333333"/>
              </w:rPr>
              <w:t xml:space="preserve">External moderation </w:t>
            </w:r>
            <w:proofErr w:type="gramStart"/>
            <w:r>
              <w:rPr>
                <w:color w:val="333333"/>
              </w:rPr>
              <w:t>visit</w:t>
            </w:r>
            <w:proofErr w:type="gramEnd"/>
            <w:r>
              <w:rPr>
                <w:color w:val="333333"/>
              </w:rPr>
              <w:t xml:space="preserve"> and report</w:t>
            </w:r>
          </w:p>
        </w:tc>
        <w:tc>
          <w:tcPr>
            <w:tcW w:w="1560" w:type="dxa"/>
          </w:tcPr>
          <w:p w:rsidR="00B508F4" w:rsidRDefault="00B508F4" w:rsidP="0053236F">
            <w:pPr>
              <w:pStyle w:val="TableParagraph"/>
              <w:spacing w:line="260" w:lineRule="exact"/>
              <w:ind w:left="115"/>
            </w:pPr>
            <w:r>
              <w:t>£300</w:t>
            </w:r>
          </w:p>
        </w:tc>
      </w:tr>
    </w:tbl>
    <w:p w:rsidR="00B508F4" w:rsidRDefault="00B508F4" w:rsidP="00B508F4">
      <w:pPr>
        <w:pStyle w:val="BodyText"/>
        <w:rPr>
          <w:sz w:val="20"/>
        </w:rPr>
      </w:pPr>
    </w:p>
    <w:p w:rsidR="00B508F4" w:rsidRDefault="00B508F4" w:rsidP="00B508F4">
      <w:pPr>
        <w:pStyle w:val="BodyText"/>
        <w:spacing w:before="8" w:after="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0"/>
        <w:gridCol w:w="1560"/>
      </w:tblGrid>
      <w:tr w:rsidR="00B508F4" w:rsidTr="0053236F">
        <w:trPr>
          <w:trHeight w:val="268"/>
        </w:trPr>
        <w:tc>
          <w:tcPr>
            <w:tcW w:w="8360" w:type="dxa"/>
            <w:gridSpan w:val="2"/>
            <w:shd w:val="clear" w:color="auto" w:fill="953B8F"/>
          </w:tcPr>
          <w:p w:rsidR="00B508F4" w:rsidRDefault="00B508F4" w:rsidP="0053236F">
            <w:pPr>
              <w:pStyle w:val="TableParagraph"/>
              <w:rPr>
                <w:b/>
              </w:rPr>
            </w:pPr>
            <w:r>
              <w:rPr>
                <w:b/>
                <w:color w:val="FFFFFF"/>
              </w:rPr>
              <w:t>Appeals</w:t>
            </w:r>
          </w:p>
        </w:tc>
      </w:tr>
      <w:tr w:rsidR="00B508F4" w:rsidTr="0053236F">
        <w:trPr>
          <w:trHeight w:val="532"/>
        </w:trPr>
        <w:tc>
          <w:tcPr>
            <w:tcW w:w="6800" w:type="dxa"/>
          </w:tcPr>
          <w:p w:rsidR="00B508F4" w:rsidRDefault="00B508F4" w:rsidP="0053236F">
            <w:pPr>
              <w:pStyle w:val="TableParagraph"/>
              <w:spacing w:line="257" w:lineRule="exact"/>
            </w:pPr>
            <w:r>
              <w:t>Appeals</w:t>
            </w:r>
          </w:p>
        </w:tc>
        <w:tc>
          <w:tcPr>
            <w:tcW w:w="1560" w:type="dxa"/>
          </w:tcPr>
          <w:p w:rsidR="00B508F4" w:rsidRDefault="00B508F4" w:rsidP="0053236F">
            <w:pPr>
              <w:pStyle w:val="TableParagraph"/>
              <w:spacing w:line="257" w:lineRule="exact"/>
              <w:ind w:left="115"/>
            </w:pPr>
            <w:r>
              <w:t>At cost</w:t>
            </w:r>
          </w:p>
        </w:tc>
      </w:tr>
    </w:tbl>
    <w:p w:rsidR="00B508F4" w:rsidRDefault="00B508F4" w:rsidP="00B508F4">
      <w:pPr>
        <w:pStyle w:val="BodyText"/>
        <w:rPr>
          <w:sz w:val="20"/>
        </w:rPr>
      </w:pPr>
    </w:p>
    <w:p w:rsidR="00B508F4" w:rsidRDefault="00B508F4" w:rsidP="00B508F4">
      <w:pPr>
        <w:pStyle w:val="BodyText"/>
        <w:spacing w:before="1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0"/>
        <w:gridCol w:w="1560"/>
      </w:tblGrid>
      <w:tr w:rsidR="00B508F4" w:rsidTr="0053236F">
        <w:trPr>
          <w:trHeight w:val="268"/>
        </w:trPr>
        <w:tc>
          <w:tcPr>
            <w:tcW w:w="8360" w:type="dxa"/>
            <w:gridSpan w:val="2"/>
            <w:shd w:val="clear" w:color="auto" w:fill="953B8F"/>
          </w:tcPr>
          <w:p w:rsidR="00B508F4" w:rsidRDefault="00B508F4" w:rsidP="0053236F">
            <w:pPr>
              <w:pStyle w:val="TableParagraph"/>
              <w:rPr>
                <w:b/>
              </w:rPr>
            </w:pPr>
            <w:r>
              <w:rPr>
                <w:b/>
                <w:color w:val="FFFFFF"/>
              </w:rPr>
              <w:t>Administration Fees</w:t>
            </w:r>
          </w:p>
        </w:tc>
      </w:tr>
      <w:tr w:rsidR="00B508F4" w:rsidTr="0053236F">
        <w:trPr>
          <w:trHeight w:val="534"/>
        </w:trPr>
        <w:tc>
          <w:tcPr>
            <w:tcW w:w="6800" w:type="dxa"/>
          </w:tcPr>
          <w:p w:rsidR="00B508F4" w:rsidRDefault="00B508F4" w:rsidP="0053236F">
            <w:pPr>
              <w:pStyle w:val="TableParagraph"/>
              <w:spacing w:line="257" w:lineRule="exact"/>
            </w:pPr>
            <w:r>
              <w:rPr>
                <w:color w:val="333333"/>
              </w:rPr>
              <w:t>Retained when refunding learner registration</w:t>
            </w:r>
          </w:p>
        </w:tc>
        <w:tc>
          <w:tcPr>
            <w:tcW w:w="1560" w:type="dxa"/>
          </w:tcPr>
          <w:p w:rsidR="00B508F4" w:rsidRDefault="00B508F4" w:rsidP="0053236F">
            <w:pPr>
              <w:pStyle w:val="TableParagraph"/>
              <w:spacing w:line="257" w:lineRule="exact"/>
              <w:ind w:left="115"/>
            </w:pPr>
            <w:r>
              <w:t>£10</w:t>
            </w:r>
          </w:p>
        </w:tc>
      </w:tr>
      <w:tr w:rsidR="00B508F4" w:rsidTr="0053236F">
        <w:trPr>
          <w:trHeight w:val="534"/>
        </w:trPr>
        <w:tc>
          <w:tcPr>
            <w:tcW w:w="6800" w:type="dxa"/>
          </w:tcPr>
          <w:p w:rsidR="00B508F4" w:rsidRDefault="00B508F4" w:rsidP="0053236F">
            <w:pPr>
              <w:pStyle w:val="TableParagraph"/>
              <w:spacing w:line="257" w:lineRule="exact"/>
            </w:pPr>
            <w:r>
              <w:rPr>
                <w:color w:val="333333"/>
              </w:rPr>
              <w:t>Charged when learners transfer to another Centre</w:t>
            </w:r>
          </w:p>
        </w:tc>
        <w:tc>
          <w:tcPr>
            <w:tcW w:w="1560" w:type="dxa"/>
          </w:tcPr>
          <w:p w:rsidR="00B508F4" w:rsidRDefault="00B508F4" w:rsidP="0053236F">
            <w:pPr>
              <w:pStyle w:val="TableParagraph"/>
              <w:spacing w:line="257" w:lineRule="exact"/>
              <w:ind w:left="115"/>
            </w:pPr>
            <w:r>
              <w:t>£10</w:t>
            </w:r>
          </w:p>
        </w:tc>
      </w:tr>
      <w:tr w:rsidR="00B508F4" w:rsidTr="0053236F">
        <w:trPr>
          <w:trHeight w:val="266"/>
        </w:trPr>
        <w:tc>
          <w:tcPr>
            <w:tcW w:w="6800" w:type="dxa"/>
          </w:tcPr>
          <w:p w:rsidR="00B508F4" w:rsidRDefault="00B508F4" w:rsidP="0053236F">
            <w:pPr>
              <w:pStyle w:val="TableParagraph"/>
            </w:pPr>
            <w:r>
              <w:rPr>
                <w:color w:val="333333"/>
              </w:rPr>
              <w:t xml:space="preserve">Charged when </w:t>
            </w:r>
            <w:proofErr w:type="spellStart"/>
            <w:r>
              <w:rPr>
                <w:color w:val="333333"/>
              </w:rPr>
              <w:t>Centres</w:t>
            </w:r>
            <w:proofErr w:type="spellEnd"/>
            <w:r>
              <w:rPr>
                <w:color w:val="333333"/>
              </w:rPr>
              <w:t xml:space="preserve"> request changes to learner details</w:t>
            </w:r>
          </w:p>
        </w:tc>
        <w:tc>
          <w:tcPr>
            <w:tcW w:w="1560" w:type="dxa"/>
          </w:tcPr>
          <w:p w:rsidR="00B508F4" w:rsidRDefault="00B508F4" w:rsidP="0053236F">
            <w:pPr>
              <w:pStyle w:val="TableParagraph"/>
              <w:ind w:left="115"/>
            </w:pPr>
            <w:r>
              <w:t>£10</w:t>
            </w:r>
          </w:p>
        </w:tc>
      </w:tr>
      <w:tr w:rsidR="00B508F4" w:rsidTr="0053236F">
        <w:trPr>
          <w:trHeight w:val="534"/>
        </w:trPr>
        <w:tc>
          <w:tcPr>
            <w:tcW w:w="6800" w:type="dxa"/>
          </w:tcPr>
          <w:p w:rsidR="00B508F4" w:rsidRDefault="00B508F4" w:rsidP="0053236F">
            <w:pPr>
              <w:pStyle w:val="TableParagraph"/>
              <w:spacing w:line="257" w:lineRule="exact"/>
            </w:pPr>
            <w:r>
              <w:rPr>
                <w:color w:val="333333"/>
              </w:rPr>
              <w:t>Subject Access Request (per request)</w:t>
            </w:r>
          </w:p>
        </w:tc>
        <w:tc>
          <w:tcPr>
            <w:tcW w:w="1560" w:type="dxa"/>
          </w:tcPr>
          <w:p w:rsidR="00B508F4" w:rsidRDefault="00B508F4" w:rsidP="0053236F">
            <w:pPr>
              <w:pStyle w:val="TableParagraph"/>
              <w:spacing w:line="257" w:lineRule="exact"/>
              <w:ind w:left="115"/>
            </w:pPr>
            <w:r>
              <w:t>£10</w:t>
            </w:r>
          </w:p>
        </w:tc>
      </w:tr>
    </w:tbl>
    <w:p w:rsidR="00B508F4" w:rsidRDefault="00B508F4" w:rsidP="00B508F4">
      <w:pPr>
        <w:pStyle w:val="BodyText"/>
        <w:rPr>
          <w:sz w:val="20"/>
        </w:rPr>
      </w:pPr>
    </w:p>
    <w:p w:rsidR="00B508F4" w:rsidRDefault="00B508F4" w:rsidP="00B508F4">
      <w:pPr>
        <w:pStyle w:val="BodyText"/>
        <w:spacing w:before="11"/>
      </w:pPr>
    </w:p>
    <w:p w:rsidR="00B508F4" w:rsidRDefault="00B508F4" w:rsidP="00B508F4">
      <w:pPr>
        <w:pStyle w:val="BodyText"/>
        <w:spacing w:before="11"/>
      </w:pPr>
    </w:p>
    <w:p w:rsidR="00B508F4" w:rsidRDefault="00B508F4" w:rsidP="00B508F4">
      <w:pPr>
        <w:pStyle w:val="BodyText"/>
        <w:spacing w:before="11"/>
      </w:pPr>
    </w:p>
    <w:p w:rsidR="00B508F4" w:rsidRDefault="00B508F4" w:rsidP="00B508F4">
      <w:pPr>
        <w:pStyle w:val="BodyText"/>
        <w:spacing w:before="1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4"/>
        <w:gridCol w:w="2130"/>
      </w:tblGrid>
      <w:tr w:rsidR="00B508F4" w:rsidTr="0053236F">
        <w:trPr>
          <w:trHeight w:val="266"/>
        </w:trPr>
        <w:tc>
          <w:tcPr>
            <w:tcW w:w="8364" w:type="dxa"/>
            <w:gridSpan w:val="2"/>
            <w:shd w:val="clear" w:color="auto" w:fill="953B8F"/>
          </w:tcPr>
          <w:p w:rsidR="00B508F4" w:rsidRDefault="00B508F4" w:rsidP="0053236F">
            <w:pPr>
              <w:pStyle w:val="TableParagraph"/>
              <w:rPr>
                <w:b/>
              </w:rPr>
            </w:pPr>
            <w:r>
              <w:rPr>
                <w:b/>
                <w:color w:val="FFFFFF"/>
              </w:rPr>
              <w:t>Event Fees</w:t>
            </w:r>
          </w:p>
        </w:tc>
      </w:tr>
      <w:tr w:rsidR="00B508F4" w:rsidTr="0053236F">
        <w:trPr>
          <w:trHeight w:val="266"/>
        </w:trPr>
        <w:tc>
          <w:tcPr>
            <w:tcW w:w="6234" w:type="dxa"/>
          </w:tcPr>
          <w:p w:rsidR="00B508F4" w:rsidRDefault="00B508F4" w:rsidP="0053236F">
            <w:pPr>
              <w:pStyle w:val="TableParagraph"/>
            </w:pPr>
            <w:r>
              <w:rPr>
                <w:color w:val="333333"/>
              </w:rPr>
              <w:t>Event fees</w:t>
            </w:r>
          </w:p>
        </w:tc>
        <w:tc>
          <w:tcPr>
            <w:tcW w:w="2130" w:type="dxa"/>
          </w:tcPr>
          <w:p w:rsidR="00B508F4" w:rsidRDefault="00B508F4" w:rsidP="0053236F">
            <w:pPr>
              <w:pStyle w:val="TableParagraph"/>
              <w:ind w:left="114"/>
            </w:pPr>
            <w:r>
              <w:t>Variable</w:t>
            </w:r>
          </w:p>
        </w:tc>
      </w:tr>
      <w:tr w:rsidR="00B508F4" w:rsidTr="0053236F">
        <w:trPr>
          <w:trHeight w:val="268"/>
        </w:trPr>
        <w:tc>
          <w:tcPr>
            <w:tcW w:w="6234" w:type="dxa"/>
          </w:tcPr>
          <w:p w:rsidR="00B508F4" w:rsidRDefault="00B508F4" w:rsidP="0053236F">
            <w:pPr>
              <w:pStyle w:val="TableParagraph"/>
              <w:spacing w:line="248" w:lineRule="exact"/>
            </w:pPr>
            <w:r>
              <w:rPr>
                <w:color w:val="333333"/>
              </w:rPr>
              <w:t>Cancellations less than 7 days prior to event</w:t>
            </w:r>
          </w:p>
        </w:tc>
        <w:tc>
          <w:tcPr>
            <w:tcW w:w="2130" w:type="dxa"/>
          </w:tcPr>
          <w:p w:rsidR="00B508F4" w:rsidRDefault="00B508F4" w:rsidP="0053236F">
            <w:pPr>
              <w:pStyle w:val="TableParagraph"/>
              <w:spacing w:line="248" w:lineRule="exact"/>
              <w:ind w:left="114"/>
            </w:pPr>
            <w:r>
              <w:t>Full event fee</w:t>
            </w:r>
          </w:p>
        </w:tc>
      </w:tr>
      <w:tr w:rsidR="00B508F4" w:rsidTr="0053236F">
        <w:trPr>
          <w:trHeight w:val="268"/>
        </w:trPr>
        <w:tc>
          <w:tcPr>
            <w:tcW w:w="6234" w:type="dxa"/>
          </w:tcPr>
          <w:p w:rsidR="00B508F4" w:rsidRDefault="00B508F4" w:rsidP="0053236F">
            <w:pPr>
              <w:pStyle w:val="TableParagraph"/>
            </w:pPr>
            <w:r>
              <w:rPr>
                <w:color w:val="333333"/>
              </w:rPr>
              <w:t>Cancellations after the closing date</w:t>
            </w:r>
          </w:p>
        </w:tc>
        <w:tc>
          <w:tcPr>
            <w:tcW w:w="2130" w:type="dxa"/>
          </w:tcPr>
          <w:p w:rsidR="00B508F4" w:rsidRDefault="00B508F4" w:rsidP="0053236F">
            <w:pPr>
              <w:pStyle w:val="TableParagraph"/>
              <w:ind w:left="114"/>
            </w:pPr>
            <w:r>
              <w:t>Full event fee</w:t>
            </w:r>
          </w:p>
        </w:tc>
      </w:tr>
    </w:tbl>
    <w:p w:rsidR="00B508F4" w:rsidRDefault="00B508F4" w:rsidP="00B508F4">
      <w:pPr>
        <w:pStyle w:val="BodyText"/>
        <w:spacing w:before="7"/>
        <w:rPr>
          <w:sz w:val="28"/>
        </w:rPr>
      </w:pPr>
    </w:p>
    <w:p w:rsidR="00B508F4" w:rsidRDefault="00B508F4" w:rsidP="00B508F4">
      <w:pPr>
        <w:pStyle w:val="BodyText"/>
        <w:spacing w:before="7"/>
        <w:rPr>
          <w:sz w:val="28"/>
        </w:rPr>
      </w:pPr>
    </w:p>
    <w:p w:rsidR="00B508F4" w:rsidRDefault="00B508F4" w:rsidP="00B508F4">
      <w:pPr>
        <w:pStyle w:val="Heading1"/>
      </w:pPr>
      <w:r>
        <w:t>QUALIFICATION FEES</w:t>
      </w:r>
    </w:p>
    <w:p w:rsidR="00B508F4" w:rsidRPr="00B508F4" w:rsidRDefault="00B508F4" w:rsidP="00B508F4"/>
    <w:p w:rsidR="00B508F4" w:rsidRDefault="00B508F4" w:rsidP="00B508F4">
      <w:pPr>
        <w:pStyle w:val="BodyText"/>
        <w:spacing w:before="3"/>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4"/>
        <w:gridCol w:w="2130"/>
      </w:tblGrid>
      <w:tr w:rsidR="00B508F4" w:rsidTr="0053236F">
        <w:trPr>
          <w:trHeight w:val="268"/>
        </w:trPr>
        <w:tc>
          <w:tcPr>
            <w:tcW w:w="8364" w:type="dxa"/>
            <w:gridSpan w:val="2"/>
            <w:shd w:val="clear" w:color="auto" w:fill="953B8F"/>
          </w:tcPr>
          <w:p w:rsidR="00B508F4" w:rsidRDefault="00B508F4" w:rsidP="0053236F">
            <w:pPr>
              <w:pStyle w:val="TableParagraph"/>
              <w:spacing w:line="248" w:lineRule="exact"/>
              <w:rPr>
                <w:b/>
              </w:rPr>
            </w:pPr>
            <w:r>
              <w:rPr>
                <w:b/>
                <w:color w:val="FFFFFF"/>
              </w:rPr>
              <w:t>Qualification fees</w:t>
            </w:r>
          </w:p>
        </w:tc>
      </w:tr>
      <w:tr w:rsidR="00B508F4" w:rsidTr="0053236F">
        <w:trPr>
          <w:trHeight w:val="266"/>
        </w:trPr>
        <w:tc>
          <w:tcPr>
            <w:tcW w:w="6234" w:type="dxa"/>
          </w:tcPr>
          <w:p w:rsidR="00B508F4" w:rsidRDefault="00B508F4" w:rsidP="0053236F">
            <w:pPr>
              <w:pStyle w:val="TableParagraph"/>
            </w:pPr>
            <w:r>
              <w:t>Credit charge</w:t>
            </w:r>
          </w:p>
        </w:tc>
        <w:tc>
          <w:tcPr>
            <w:tcW w:w="2130" w:type="dxa"/>
          </w:tcPr>
          <w:p w:rsidR="00B508F4" w:rsidRDefault="00B508F4" w:rsidP="0053236F">
            <w:pPr>
              <w:pStyle w:val="TableParagraph"/>
              <w:ind w:left="114"/>
            </w:pPr>
            <w:r>
              <w:t>£2.20 per credit</w:t>
            </w:r>
          </w:p>
        </w:tc>
      </w:tr>
      <w:tr w:rsidR="00B508F4" w:rsidTr="0053236F">
        <w:trPr>
          <w:trHeight w:val="268"/>
        </w:trPr>
        <w:tc>
          <w:tcPr>
            <w:tcW w:w="6234" w:type="dxa"/>
          </w:tcPr>
          <w:p w:rsidR="00B508F4" w:rsidRDefault="00B508F4" w:rsidP="0053236F">
            <w:pPr>
              <w:pStyle w:val="TableParagraph"/>
            </w:pPr>
            <w:r>
              <w:t>Moderation / Certification</w:t>
            </w:r>
          </w:p>
        </w:tc>
        <w:tc>
          <w:tcPr>
            <w:tcW w:w="2130" w:type="dxa"/>
          </w:tcPr>
          <w:p w:rsidR="00B508F4" w:rsidRDefault="00B508F4" w:rsidP="0053236F">
            <w:pPr>
              <w:pStyle w:val="TableParagraph"/>
              <w:ind w:left="114"/>
            </w:pPr>
            <w:r>
              <w:t>£18 per learner</w:t>
            </w:r>
          </w:p>
        </w:tc>
      </w:tr>
    </w:tbl>
    <w:p w:rsidR="00B508F4" w:rsidRDefault="00B508F4" w:rsidP="00E97975"/>
    <w:p w:rsidR="00B508F4" w:rsidRDefault="00B508F4" w:rsidP="00E97975"/>
    <w:p w:rsidR="00B508F4" w:rsidRDefault="00B508F4" w:rsidP="00E97975">
      <w:r w:rsidRPr="00B508F4">
        <w:t xml:space="preserve">Please refer to the individual qualification pages for specific Qualification Fees. </w:t>
      </w:r>
      <w:bookmarkStart w:id="0" w:name="_GoBack"/>
      <w:r w:rsidRPr="00B508F4">
        <w:t xml:space="preserve">Please note the fees listed are the minimum qualification fee, additional charges </w:t>
      </w:r>
      <w:bookmarkEnd w:id="0"/>
      <w:r w:rsidRPr="00B508F4">
        <w:t>may be applicable subject to your requirements.</w:t>
      </w:r>
    </w:p>
    <w:p w:rsidR="00B508F4" w:rsidRDefault="00B508F4" w:rsidP="00E97975"/>
    <w:p w:rsidR="00B508F4" w:rsidRDefault="00B508F4" w:rsidP="00E97975"/>
    <w:p w:rsidR="00B508F4" w:rsidRDefault="00B508F4" w:rsidP="00B508F4">
      <w:pPr>
        <w:pStyle w:val="BodyText"/>
        <w:rPr>
          <w:rFonts w:ascii="Calibri"/>
          <w:b/>
          <w:sz w:val="20"/>
        </w:rPr>
      </w:pPr>
    </w:p>
    <w:p w:rsidR="00B508F4" w:rsidRDefault="00B508F4" w:rsidP="00B508F4">
      <w:pPr>
        <w:pStyle w:val="BodyText"/>
        <w:spacing w:before="11"/>
        <w:rPr>
          <w:rFonts w:ascii="Calibri"/>
          <w:b/>
          <w:sz w:val="17"/>
        </w:rPr>
      </w:pPr>
      <w:r>
        <w:rPr>
          <w:noProof/>
          <w:lang w:val="en-GB" w:eastAsia="en-GB" w:bidi="ar-SA"/>
        </w:rPr>
        <mc:AlternateContent>
          <mc:Choice Requires="wps">
            <w:drawing>
              <wp:anchor distT="0" distB="0" distL="0" distR="0" simplePos="0" relativeHeight="251661312" behindDoc="1" locked="0" layoutInCell="1" allowOverlap="1" wp14:anchorId="35F26E05" wp14:editId="30738338">
                <wp:simplePos x="0" y="0"/>
                <wp:positionH relativeFrom="page">
                  <wp:posOffset>914400</wp:posOffset>
                </wp:positionH>
                <wp:positionV relativeFrom="paragraph">
                  <wp:posOffset>168910</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8F220"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216.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z7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" strokeweight=".72pt">
                <w10:wrap type="topAndBottom" anchorx="page"/>
              </v:line>
            </w:pict>
          </mc:Fallback>
        </mc:AlternateContent>
      </w:r>
    </w:p>
    <w:p w:rsidR="00B508F4" w:rsidRDefault="00B508F4" w:rsidP="00B508F4">
      <w:pPr>
        <w:pStyle w:val="ListParagraph"/>
        <w:widowControl w:val="0"/>
        <w:numPr>
          <w:ilvl w:val="0"/>
          <w:numId w:val="42"/>
        </w:numPr>
        <w:tabs>
          <w:tab w:val="left" w:pos="221"/>
        </w:tabs>
        <w:autoSpaceDE w:val="0"/>
        <w:autoSpaceDN w:val="0"/>
        <w:spacing w:before="52"/>
        <w:contextualSpacing w:val="0"/>
        <w:rPr>
          <w:rFonts w:ascii="Calibri"/>
          <w:sz w:val="14"/>
        </w:rPr>
      </w:pPr>
      <w:r>
        <w:rPr>
          <w:sz w:val="16"/>
        </w:rPr>
        <w:t>Please note that there may be additional charges when posting certification / verification</w:t>
      </w:r>
      <w:r>
        <w:rPr>
          <w:spacing w:val="-35"/>
          <w:sz w:val="16"/>
        </w:rPr>
        <w:t xml:space="preserve"> </w:t>
      </w:r>
      <w:r>
        <w:rPr>
          <w:sz w:val="16"/>
        </w:rPr>
        <w:t>overseas.</w:t>
      </w:r>
    </w:p>
    <w:p w:rsidR="00B508F4" w:rsidRPr="00E171AF" w:rsidRDefault="00B508F4" w:rsidP="00E97975"/>
    <w:sectPr w:rsidR="00B508F4" w:rsidRPr="00E171AF" w:rsidSect="00D8783F">
      <w:headerReference w:type="default" r:id="rId8"/>
      <w:footerReference w:type="default" r:id="rId9"/>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8F4" w:rsidRDefault="00B508F4" w:rsidP="00D8783F">
      <w:r>
        <w:separator/>
      </w:r>
    </w:p>
  </w:endnote>
  <w:endnote w:type="continuationSeparator" w:id="0">
    <w:p w:rsidR="00B508F4" w:rsidRDefault="00B508F4"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3F" w:rsidRDefault="0078237D">
    <w:pPr>
      <w:pStyle w:val="Footer"/>
    </w:pPr>
    <w:r>
      <w:rPr>
        <w:noProof/>
        <w:color w:val="808080" w:themeColor="background1" w:themeShade="80"/>
        <w:lang w:eastAsia="en-GB"/>
      </w:rPr>
      <mc:AlternateContent>
        <mc:Choice Requires="wpg">
          <w:drawing>
            <wp:anchor distT="0" distB="0" distL="0" distR="0" simplePos="0" relativeHeight="251662336" behindDoc="0" locked="0" layoutInCell="1" allowOverlap="1">
              <wp:simplePos x="0" y="0"/>
              <wp:positionH relativeFrom="margin">
                <wp:posOffset>-240294</wp:posOffset>
              </wp:positionH>
              <wp:positionV relativeFrom="bottomMargin">
                <wp:posOffset>198120</wp:posOffset>
              </wp:positionV>
              <wp:extent cx="5960745" cy="320040"/>
              <wp:effectExtent l="0" t="0" r="20955" b="3810"/>
              <wp:wrapSquare wrapText="bothSides"/>
              <wp:docPr id="37" name="Group 37"/>
              <wp:cNvGraphicFramePr/>
              <a:graphic xmlns:a="http://schemas.openxmlformats.org/drawingml/2006/main">
                <a:graphicData uri="http://schemas.microsoft.com/office/word/2010/wordprocessingGroup">
                  <wpg:wgp>
                    <wpg:cNvGrpSpPr/>
                    <wpg:grpSpPr>
                      <a:xfrm>
                        <a:off x="0" y="0"/>
                        <a:ext cx="5960745" cy="320040"/>
                        <a:chOff x="0" y="0"/>
                        <a:chExt cx="5979957" cy="323851"/>
                      </a:xfrm>
                    </wpg:grpSpPr>
                    <wps:wsp>
                      <wps:cNvPr id="38" name="Rectangle 38"/>
                      <wps:cNvSpPr/>
                      <wps:spPr>
                        <a:xfrm>
                          <a:off x="36357" y="0"/>
                          <a:ext cx="5943600" cy="1882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37D" w:rsidRDefault="0078237D">
                            <w:pPr>
                              <w:jc w:val="right"/>
                              <w:rPr>
                                <w:color w:val="7F7F7F" w:themeColor="text1" w:themeTint="80"/>
                              </w:rPr>
                            </w:pPr>
                          </w:p>
                          <w:p w:rsidR="0078237D" w:rsidRDefault="0078237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8.9pt;margin-top:15.6pt;width:469.35pt;height:25.2pt;z-index:251662336;mso-wrap-distance-left:0;mso-wrap-distance-right:0;mso-position-horizontal-relative:margin;mso-position-vertical-relative:bottom-margin-area;mso-width-relative:margin;mso-height-relative:margin" coordsize="5979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">
              <v:rect id="Rectangle 38" o:spid="_x0000_s1027" style="position:absolute;left:363;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" fillcolor="black [3213]" strokecolor="black [3213]"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78237D" w:rsidRDefault="0078237D">
                      <w:pPr>
                        <w:jc w:val="right"/>
                        <w:rPr>
                          <w:color w:val="7F7F7F" w:themeColor="text1" w:themeTint="80"/>
                        </w:rPr>
                      </w:pPr>
                    </w:p>
                    <w:p w:rsidR="0078237D" w:rsidRDefault="0078237D">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9899650</wp:posOffset>
                  </wp:positionV>
                </mc:Fallback>
              </mc:AlternateContent>
              <wp:extent cx="457200" cy="320040"/>
              <wp:effectExtent l="19050" t="19050" r="19050" b="228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37D" w:rsidRPr="0078237D" w:rsidRDefault="0078237D">
                          <w:pPr>
                            <w:jc w:val="right"/>
                            <w:rPr>
                              <w:color w:val="EAE2DC" w:themeColor="background2"/>
                              <w:sz w:val="28"/>
                              <w:szCs w:val="28"/>
                              <w14:textOutline w14:w="9525" w14:cap="rnd" w14:cmpd="sng" w14:algn="ctr">
                                <w14:solidFill>
                                  <w14:schemeClr w14:val="bg2"/>
                                </w14:solidFill>
                                <w14:prstDash w14:val="solid"/>
                                <w14:bevel/>
                              </w14:textOutline>
                            </w:rPr>
                          </w:pPr>
                          <w:r w:rsidRPr="0078237D">
                            <w:rPr>
                              <w:color w:val="EAE2DC" w:themeColor="background2"/>
                              <w:sz w:val="28"/>
                              <w:szCs w:val="28"/>
                              <w14:textOutline w14:w="9525" w14:cap="rnd" w14:cmpd="sng" w14:algn="ctr">
                                <w14:solidFill>
                                  <w14:schemeClr w14:val="bg2"/>
                                </w14:solidFill>
                                <w14:prstDash w14:val="solid"/>
                                <w14:bevel/>
                              </w14:textOutline>
                            </w:rPr>
                            <w:fldChar w:fldCharType="begin"/>
                          </w:r>
                          <w:r w:rsidRPr="0078237D">
                            <w:rPr>
                              <w:color w:val="EAE2DC" w:themeColor="background2"/>
                              <w:sz w:val="28"/>
                              <w:szCs w:val="28"/>
                              <w14:textOutline w14:w="9525" w14:cap="rnd" w14:cmpd="sng" w14:algn="ctr">
                                <w14:solidFill>
                                  <w14:schemeClr w14:val="bg2"/>
                                </w14:solidFill>
                                <w14:prstDash w14:val="solid"/>
                                <w14:bevel/>
                              </w14:textOutline>
                            </w:rPr>
                            <w:instrText xml:space="preserve"> PAGE   \* MERGEFORMAT </w:instrText>
                          </w:r>
                          <w:r w:rsidRPr="0078237D">
                            <w:rPr>
                              <w:color w:val="EAE2DC" w:themeColor="background2"/>
                              <w:sz w:val="28"/>
                              <w:szCs w:val="28"/>
                              <w14:textOutline w14:w="9525" w14:cap="rnd" w14:cmpd="sng" w14:algn="ctr">
                                <w14:solidFill>
                                  <w14:schemeClr w14:val="bg2"/>
                                </w14:solidFill>
                                <w14:prstDash w14:val="solid"/>
                                <w14:bevel/>
                              </w14:textOutline>
                            </w:rPr>
                            <w:fldChar w:fldCharType="separate"/>
                          </w:r>
                          <w:r w:rsidR="00ED27C8">
                            <w:rPr>
                              <w:noProof/>
                              <w:color w:val="EAE2DC" w:themeColor="background2"/>
                              <w:sz w:val="28"/>
                              <w:szCs w:val="28"/>
                              <w14:textOutline w14:w="9525" w14:cap="rnd" w14:cmpd="sng" w14:algn="ctr">
                                <w14:solidFill>
                                  <w14:schemeClr w14:val="bg2"/>
                                </w14:solidFill>
                                <w14:prstDash w14:val="solid"/>
                                <w14:bevel/>
                              </w14:textOutline>
                            </w:rPr>
                            <w:t>1</w:t>
                          </w:r>
                          <w:r w:rsidRPr="0078237D">
                            <w:rPr>
                              <w:noProof/>
                              <w:color w:val="EAE2DC" w:themeColor="background2"/>
                              <w:sz w:val="28"/>
                              <w:szCs w:val="28"/>
                              <w14:textOutline w14:w="9525" w14:cap="rnd" w14:cmpd="sng" w14:algn="ctr">
                                <w14:solidFill>
                                  <w14:schemeClr w14:val="bg2"/>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" fillcolor="black [3213]" strokecolor="black [3213]" strokeweight="3pt">
              <v:textbox>
                <w:txbxContent>
                  <w:p w:rsidR="0078237D" w:rsidRPr="0078237D" w:rsidRDefault="0078237D">
                    <w:pPr>
                      <w:jc w:val="right"/>
                      <w:rPr>
                        <w:color w:val="EAE2DC" w:themeColor="background2"/>
                        <w:sz w:val="28"/>
                        <w:szCs w:val="28"/>
                        <w14:textOutline w14:w="9525" w14:cap="rnd" w14:cmpd="sng" w14:algn="ctr">
                          <w14:solidFill>
                            <w14:schemeClr w14:val="bg2"/>
                          </w14:solidFill>
                          <w14:prstDash w14:val="solid"/>
                          <w14:bevel/>
                        </w14:textOutline>
                      </w:rPr>
                    </w:pPr>
                    <w:r w:rsidRPr="0078237D">
                      <w:rPr>
                        <w:color w:val="EAE2DC" w:themeColor="background2"/>
                        <w:sz w:val="28"/>
                        <w:szCs w:val="28"/>
                        <w14:textOutline w14:w="9525" w14:cap="rnd" w14:cmpd="sng" w14:algn="ctr">
                          <w14:solidFill>
                            <w14:schemeClr w14:val="bg2"/>
                          </w14:solidFill>
                          <w14:prstDash w14:val="solid"/>
                          <w14:bevel/>
                        </w14:textOutline>
                      </w:rPr>
                      <w:fldChar w:fldCharType="begin"/>
                    </w:r>
                    <w:r w:rsidRPr="0078237D">
                      <w:rPr>
                        <w:color w:val="EAE2DC" w:themeColor="background2"/>
                        <w:sz w:val="28"/>
                        <w:szCs w:val="28"/>
                        <w14:textOutline w14:w="9525" w14:cap="rnd" w14:cmpd="sng" w14:algn="ctr">
                          <w14:solidFill>
                            <w14:schemeClr w14:val="bg2"/>
                          </w14:solidFill>
                          <w14:prstDash w14:val="solid"/>
                          <w14:bevel/>
                        </w14:textOutline>
                      </w:rPr>
                      <w:instrText xml:space="preserve"> PAGE   \* MERGEFORMAT </w:instrText>
                    </w:r>
                    <w:r w:rsidRPr="0078237D">
                      <w:rPr>
                        <w:color w:val="EAE2DC" w:themeColor="background2"/>
                        <w:sz w:val="28"/>
                        <w:szCs w:val="28"/>
                        <w14:textOutline w14:w="9525" w14:cap="rnd" w14:cmpd="sng" w14:algn="ctr">
                          <w14:solidFill>
                            <w14:schemeClr w14:val="bg2"/>
                          </w14:solidFill>
                          <w14:prstDash w14:val="solid"/>
                          <w14:bevel/>
                        </w14:textOutline>
                      </w:rPr>
                      <w:fldChar w:fldCharType="separate"/>
                    </w:r>
                    <w:r w:rsidR="00ED27C8">
                      <w:rPr>
                        <w:noProof/>
                        <w:color w:val="EAE2DC" w:themeColor="background2"/>
                        <w:sz w:val="28"/>
                        <w:szCs w:val="28"/>
                        <w14:textOutline w14:w="9525" w14:cap="rnd" w14:cmpd="sng" w14:algn="ctr">
                          <w14:solidFill>
                            <w14:schemeClr w14:val="bg2"/>
                          </w14:solidFill>
                          <w14:prstDash w14:val="solid"/>
                          <w14:bevel/>
                        </w14:textOutline>
                      </w:rPr>
                      <w:t>1</w:t>
                    </w:r>
                    <w:r w:rsidRPr="0078237D">
                      <w:rPr>
                        <w:noProof/>
                        <w:color w:val="EAE2DC" w:themeColor="background2"/>
                        <w:sz w:val="28"/>
                        <w:szCs w:val="28"/>
                        <w14:textOutline w14:w="9525" w14:cap="rnd" w14:cmpd="sng" w14:algn="ctr">
                          <w14:solidFill>
                            <w14:schemeClr w14:val="bg2"/>
                          </w14:solidFill>
                          <w14:prstDash w14:val="solid"/>
                          <w14:bevel/>
                        </w14:textOutline>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8F4" w:rsidRDefault="00B508F4" w:rsidP="00D8783F">
      <w:r>
        <w:separator/>
      </w:r>
    </w:p>
  </w:footnote>
  <w:footnote w:type="continuationSeparator" w:id="0">
    <w:p w:rsidR="00B508F4" w:rsidRDefault="00B508F4" w:rsidP="00D8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3F" w:rsidRDefault="00C2560E">
    <w:pPr>
      <w:pStyle w:val="Header"/>
    </w:pPr>
    <w:r w:rsidRPr="00EC6F3F">
      <w:rPr>
        <w:noProof/>
        <w:lang w:eastAsia="en-GB"/>
      </w:rPr>
      <w:drawing>
        <wp:anchor distT="0" distB="0" distL="114300" distR="114300" simplePos="0" relativeHeight="251664384" behindDoc="0" locked="0" layoutInCell="1" allowOverlap="1" wp14:anchorId="759486C9" wp14:editId="5E03B937">
          <wp:simplePos x="0" y="0"/>
          <wp:positionH relativeFrom="column">
            <wp:posOffset>4191000</wp:posOffset>
          </wp:positionH>
          <wp:positionV relativeFrom="paragraph">
            <wp:posOffset>-194310</wp:posOffset>
          </wp:positionV>
          <wp:extent cx="2005200" cy="10260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200" cy="102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74D0"/>
    <w:multiLevelType w:val="multilevel"/>
    <w:tmpl w:val="C1883998"/>
    <w:numStyleLink w:val="SEGBullet"/>
  </w:abstractNum>
  <w:abstractNum w:abstractNumId="17"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E5017"/>
    <w:multiLevelType w:val="multilevel"/>
    <w:tmpl w:val="C1883998"/>
    <w:numStyleLink w:val="SEGBullet"/>
  </w:abstractNum>
  <w:abstractNum w:abstractNumId="19"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1" w15:restartNumberingAfterBreak="0">
    <w:nsid w:val="3BC357AF"/>
    <w:multiLevelType w:val="multilevel"/>
    <w:tmpl w:val="C1883998"/>
    <w:numStyleLink w:val="SEGBullet"/>
  </w:abstractNum>
  <w:abstractNum w:abstractNumId="22"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81051"/>
    <w:multiLevelType w:val="multilevel"/>
    <w:tmpl w:val="C1883998"/>
    <w:numStyleLink w:val="SEGBullet"/>
  </w:abstractNum>
  <w:abstractNum w:abstractNumId="27"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86B7B"/>
    <w:multiLevelType w:val="multilevel"/>
    <w:tmpl w:val="C1883998"/>
    <w:numStyleLink w:val="SEGBullet"/>
  </w:abstractNum>
  <w:abstractNum w:abstractNumId="30"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2" w15:restartNumberingAfterBreak="0">
    <w:nsid w:val="67AF6D80"/>
    <w:multiLevelType w:val="hybridMultilevel"/>
    <w:tmpl w:val="0C847A12"/>
    <w:lvl w:ilvl="0" w:tplc="6FF47C4C">
      <w:start w:val="1"/>
      <w:numFmt w:val="decimal"/>
      <w:lvlText w:val="%1"/>
      <w:lvlJc w:val="left"/>
      <w:pPr>
        <w:ind w:left="100" w:hanging="111"/>
        <w:jc w:val="left"/>
      </w:pPr>
      <w:rPr>
        <w:rFonts w:hint="default"/>
        <w:w w:val="96"/>
        <w:position w:val="7"/>
        <w:lang w:val="en-US" w:eastAsia="en-US" w:bidi="en-US"/>
      </w:rPr>
    </w:lvl>
    <w:lvl w:ilvl="1" w:tplc="E548A478">
      <w:numFmt w:val="bullet"/>
      <w:lvlText w:val="•"/>
      <w:lvlJc w:val="left"/>
      <w:pPr>
        <w:ind w:left="1011" w:hanging="111"/>
      </w:pPr>
      <w:rPr>
        <w:rFonts w:hint="default"/>
        <w:lang w:val="en-US" w:eastAsia="en-US" w:bidi="en-US"/>
      </w:rPr>
    </w:lvl>
    <w:lvl w:ilvl="2" w:tplc="1048DE3E">
      <w:numFmt w:val="bullet"/>
      <w:lvlText w:val="•"/>
      <w:lvlJc w:val="left"/>
      <w:pPr>
        <w:ind w:left="1922" w:hanging="111"/>
      </w:pPr>
      <w:rPr>
        <w:rFonts w:hint="default"/>
        <w:lang w:val="en-US" w:eastAsia="en-US" w:bidi="en-US"/>
      </w:rPr>
    </w:lvl>
    <w:lvl w:ilvl="3" w:tplc="844A6EF2">
      <w:numFmt w:val="bullet"/>
      <w:lvlText w:val="•"/>
      <w:lvlJc w:val="left"/>
      <w:pPr>
        <w:ind w:left="2833" w:hanging="111"/>
      </w:pPr>
      <w:rPr>
        <w:rFonts w:hint="default"/>
        <w:lang w:val="en-US" w:eastAsia="en-US" w:bidi="en-US"/>
      </w:rPr>
    </w:lvl>
    <w:lvl w:ilvl="4" w:tplc="D936932C">
      <w:numFmt w:val="bullet"/>
      <w:lvlText w:val="•"/>
      <w:lvlJc w:val="left"/>
      <w:pPr>
        <w:ind w:left="3744" w:hanging="111"/>
      </w:pPr>
      <w:rPr>
        <w:rFonts w:hint="default"/>
        <w:lang w:val="en-US" w:eastAsia="en-US" w:bidi="en-US"/>
      </w:rPr>
    </w:lvl>
    <w:lvl w:ilvl="5" w:tplc="A2E0FAFA">
      <w:numFmt w:val="bullet"/>
      <w:lvlText w:val="•"/>
      <w:lvlJc w:val="left"/>
      <w:pPr>
        <w:ind w:left="4655" w:hanging="111"/>
      </w:pPr>
      <w:rPr>
        <w:rFonts w:hint="default"/>
        <w:lang w:val="en-US" w:eastAsia="en-US" w:bidi="en-US"/>
      </w:rPr>
    </w:lvl>
    <w:lvl w:ilvl="6" w:tplc="005C3EB6">
      <w:numFmt w:val="bullet"/>
      <w:lvlText w:val="•"/>
      <w:lvlJc w:val="left"/>
      <w:pPr>
        <w:ind w:left="5566" w:hanging="111"/>
      </w:pPr>
      <w:rPr>
        <w:rFonts w:hint="default"/>
        <w:lang w:val="en-US" w:eastAsia="en-US" w:bidi="en-US"/>
      </w:rPr>
    </w:lvl>
    <w:lvl w:ilvl="7" w:tplc="5A8ABE94">
      <w:numFmt w:val="bullet"/>
      <w:lvlText w:val="•"/>
      <w:lvlJc w:val="left"/>
      <w:pPr>
        <w:ind w:left="6477" w:hanging="111"/>
      </w:pPr>
      <w:rPr>
        <w:rFonts w:hint="default"/>
        <w:lang w:val="en-US" w:eastAsia="en-US" w:bidi="en-US"/>
      </w:rPr>
    </w:lvl>
    <w:lvl w:ilvl="8" w:tplc="A420D036">
      <w:numFmt w:val="bullet"/>
      <w:lvlText w:val="•"/>
      <w:lvlJc w:val="left"/>
      <w:pPr>
        <w:ind w:left="7388" w:hanging="111"/>
      </w:pPr>
      <w:rPr>
        <w:rFonts w:hint="default"/>
        <w:lang w:val="en-US" w:eastAsia="en-US" w:bidi="en-US"/>
      </w:rPr>
    </w:lvl>
  </w:abstractNum>
  <w:abstractNum w:abstractNumId="33" w15:restartNumberingAfterBreak="0">
    <w:nsid w:val="6D8E4089"/>
    <w:multiLevelType w:val="multilevel"/>
    <w:tmpl w:val="C1883998"/>
    <w:numStyleLink w:val="SEGBullet"/>
  </w:abstractNum>
  <w:abstractNum w:abstractNumId="34"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77EA6"/>
    <w:multiLevelType w:val="hybridMultilevel"/>
    <w:tmpl w:val="0C847A12"/>
    <w:lvl w:ilvl="0" w:tplc="6FF47C4C">
      <w:start w:val="1"/>
      <w:numFmt w:val="decimal"/>
      <w:lvlText w:val="%1"/>
      <w:lvlJc w:val="left"/>
      <w:pPr>
        <w:ind w:left="100" w:hanging="111"/>
        <w:jc w:val="left"/>
      </w:pPr>
      <w:rPr>
        <w:rFonts w:hint="default"/>
        <w:w w:val="96"/>
        <w:position w:val="7"/>
        <w:lang w:val="en-US" w:eastAsia="en-US" w:bidi="en-US"/>
      </w:rPr>
    </w:lvl>
    <w:lvl w:ilvl="1" w:tplc="E548A478">
      <w:numFmt w:val="bullet"/>
      <w:lvlText w:val="•"/>
      <w:lvlJc w:val="left"/>
      <w:pPr>
        <w:ind w:left="1011" w:hanging="111"/>
      </w:pPr>
      <w:rPr>
        <w:rFonts w:hint="default"/>
        <w:lang w:val="en-US" w:eastAsia="en-US" w:bidi="en-US"/>
      </w:rPr>
    </w:lvl>
    <w:lvl w:ilvl="2" w:tplc="1048DE3E">
      <w:numFmt w:val="bullet"/>
      <w:lvlText w:val="•"/>
      <w:lvlJc w:val="left"/>
      <w:pPr>
        <w:ind w:left="1922" w:hanging="111"/>
      </w:pPr>
      <w:rPr>
        <w:rFonts w:hint="default"/>
        <w:lang w:val="en-US" w:eastAsia="en-US" w:bidi="en-US"/>
      </w:rPr>
    </w:lvl>
    <w:lvl w:ilvl="3" w:tplc="844A6EF2">
      <w:numFmt w:val="bullet"/>
      <w:lvlText w:val="•"/>
      <w:lvlJc w:val="left"/>
      <w:pPr>
        <w:ind w:left="2833" w:hanging="111"/>
      </w:pPr>
      <w:rPr>
        <w:rFonts w:hint="default"/>
        <w:lang w:val="en-US" w:eastAsia="en-US" w:bidi="en-US"/>
      </w:rPr>
    </w:lvl>
    <w:lvl w:ilvl="4" w:tplc="D936932C">
      <w:numFmt w:val="bullet"/>
      <w:lvlText w:val="•"/>
      <w:lvlJc w:val="left"/>
      <w:pPr>
        <w:ind w:left="3744" w:hanging="111"/>
      </w:pPr>
      <w:rPr>
        <w:rFonts w:hint="default"/>
        <w:lang w:val="en-US" w:eastAsia="en-US" w:bidi="en-US"/>
      </w:rPr>
    </w:lvl>
    <w:lvl w:ilvl="5" w:tplc="A2E0FAFA">
      <w:numFmt w:val="bullet"/>
      <w:lvlText w:val="•"/>
      <w:lvlJc w:val="left"/>
      <w:pPr>
        <w:ind w:left="4655" w:hanging="111"/>
      </w:pPr>
      <w:rPr>
        <w:rFonts w:hint="default"/>
        <w:lang w:val="en-US" w:eastAsia="en-US" w:bidi="en-US"/>
      </w:rPr>
    </w:lvl>
    <w:lvl w:ilvl="6" w:tplc="005C3EB6">
      <w:numFmt w:val="bullet"/>
      <w:lvlText w:val="•"/>
      <w:lvlJc w:val="left"/>
      <w:pPr>
        <w:ind w:left="5566" w:hanging="111"/>
      </w:pPr>
      <w:rPr>
        <w:rFonts w:hint="default"/>
        <w:lang w:val="en-US" w:eastAsia="en-US" w:bidi="en-US"/>
      </w:rPr>
    </w:lvl>
    <w:lvl w:ilvl="7" w:tplc="5A8ABE94">
      <w:numFmt w:val="bullet"/>
      <w:lvlText w:val="•"/>
      <w:lvlJc w:val="left"/>
      <w:pPr>
        <w:ind w:left="6477" w:hanging="111"/>
      </w:pPr>
      <w:rPr>
        <w:rFonts w:hint="default"/>
        <w:lang w:val="en-US" w:eastAsia="en-US" w:bidi="en-US"/>
      </w:rPr>
    </w:lvl>
    <w:lvl w:ilvl="8" w:tplc="A420D036">
      <w:numFmt w:val="bullet"/>
      <w:lvlText w:val="•"/>
      <w:lvlJc w:val="left"/>
      <w:pPr>
        <w:ind w:left="7388" w:hanging="111"/>
      </w:pPr>
      <w:rPr>
        <w:rFonts w:hint="default"/>
        <w:lang w:val="en-US" w:eastAsia="en-US" w:bidi="en-US"/>
      </w:rPr>
    </w:lvl>
  </w:abstractNum>
  <w:abstractNum w:abstractNumId="36"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9"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5"/>
  </w:num>
  <w:num w:numId="4">
    <w:abstractNumId w:val="14"/>
  </w:num>
  <w:num w:numId="5">
    <w:abstractNumId w:val="38"/>
  </w:num>
  <w:num w:numId="6">
    <w:abstractNumId w:val="40"/>
  </w:num>
  <w:num w:numId="7">
    <w:abstractNumId w:val="30"/>
  </w:num>
  <w:num w:numId="8">
    <w:abstractNumId w:val="23"/>
  </w:num>
  <w:num w:numId="9">
    <w:abstractNumId w:val="5"/>
  </w:num>
  <w:num w:numId="10">
    <w:abstractNumId w:val="0"/>
  </w:num>
  <w:num w:numId="11">
    <w:abstractNumId w:val="10"/>
  </w:num>
  <w:num w:numId="12">
    <w:abstractNumId w:val="34"/>
  </w:num>
  <w:num w:numId="13">
    <w:abstractNumId w:val="39"/>
  </w:num>
  <w:num w:numId="14">
    <w:abstractNumId w:val="28"/>
  </w:num>
  <w:num w:numId="15">
    <w:abstractNumId w:val="24"/>
  </w:num>
  <w:num w:numId="16">
    <w:abstractNumId w:val="37"/>
  </w:num>
  <w:num w:numId="17">
    <w:abstractNumId w:val="25"/>
  </w:num>
  <w:num w:numId="18">
    <w:abstractNumId w:val="20"/>
  </w:num>
  <w:num w:numId="19">
    <w:abstractNumId w:val="18"/>
  </w:num>
  <w:num w:numId="20">
    <w:abstractNumId w:val="4"/>
  </w:num>
  <w:num w:numId="21">
    <w:abstractNumId w:val="19"/>
  </w:num>
  <w:num w:numId="22">
    <w:abstractNumId w:val="22"/>
  </w:num>
  <w:num w:numId="23">
    <w:abstractNumId w:val="41"/>
  </w:num>
  <w:num w:numId="24">
    <w:abstractNumId w:val="9"/>
  </w:num>
  <w:num w:numId="25">
    <w:abstractNumId w:val="3"/>
  </w:num>
  <w:num w:numId="26">
    <w:abstractNumId w:val="26"/>
  </w:num>
  <w:num w:numId="27">
    <w:abstractNumId w:val="12"/>
  </w:num>
  <w:num w:numId="28">
    <w:abstractNumId w:val="11"/>
  </w:num>
  <w:num w:numId="29">
    <w:abstractNumId w:val="8"/>
  </w:num>
  <w:num w:numId="30">
    <w:abstractNumId w:val="29"/>
  </w:num>
  <w:num w:numId="31">
    <w:abstractNumId w:val="16"/>
  </w:num>
  <w:num w:numId="32">
    <w:abstractNumId w:val="33"/>
  </w:num>
  <w:num w:numId="33">
    <w:abstractNumId w:val="21"/>
  </w:num>
  <w:num w:numId="34">
    <w:abstractNumId w:val="1"/>
  </w:num>
  <w:num w:numId="35">
    <w:abstractNumId w:val="2"/>
  </w:num>
  <w:num w:numId="36">
    <w:abstractNumId w:val="36"/>
  </w:num>
  <w:num w:numId="37">
    <w:abstractNumId w:val="27"/>
  </w:num>
  <w:num w:numId="38">
    <w:abstractNumId w:val="31"/>
  </w:num>
  <w:num w:numId="39">
    <w:abstractNumId w:val="13"/>
  </w:num>
  <w:num w:numId="40">
    <w:abstractNumId w:val="7"/>
  </w:num>
  <w:num w:numId="41">
    <w:abstractNumId w:val="3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tDA2NDYxtjA2MDFV0lEKTi0uzszPAykwqwUAqQkLGSwAAAA="/>
  </w:docVars>
  <w:rsids>
    <w:rsidRoot w:val="00B508F4"/>
    <w:rsid w:val="00250E51"/>
    <w:rsid w:val="00373F3E"/>
    <w:rsid w:val="003C6352"/>
    <w:rsid w:val="00407F8C"/>
    <w:rsid w:val="00476DA4"/>
    <w:rsid w:val="004C7DC7"/>
    <w:rsid w:val="004D25EF"/>
    <w:rsid w:val="005A7C71"/>
    <w:rsid w:val="005B5BB0"/>
    <w:rsid w:val="0060020F"/>
    <w:rsid w:val="006667DE"/>
    <w:rsid w:val="006C5E6A"/>
    <w:rsid w:val="0074101F"/>
    <w:rsid w:val="007727ED"/>
    <w:rsid w:val="0078237D"/>
    <w:rsid w:val="008E23BB"/>
    <w:rsid w:val="009B75BB"/>
    <w:rsid w:val="009C382A"/>
    <w:rsid w:val="00A8480B"/>
    <w:rsid w:val="00AE2D6A"/>
    <w:rsid w:val="00B508F4"/>
    <w:rsid w:val="00BB2A9E"/>
    <w:rsid w:val="00C2560E"/>
    <w:rsid w:val="00C54328"/>
    <w:rsid w:val="00C91E2E"/>
    <w:rsid w:val="00D070B4"/>
    <w:rsid w:val="00D67359"/>
    <w:rsid w:val="00D70EED"/>
    <w:rsid w:val="00D8224B"/>
    <w:rsid w:val="00D8783F"/>
    <w:rsid w:val="00E171AF"/>
    <w:rsid w:val="00E40C57"/>
    <w:rsid w:val="00E7794A"/>
    <w:rsid w:val="00E97975"/>
    <w:rsid w:val="00ED27C8"/>
    <w:rsid w:val="00F72AAF"/>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F10E2"/>
  <w15:chartTrackingRefBased/>
  <w15:docId w15:val="{BB28A235-7455-42A4-8F5A-1AA8853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1"/>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BodyText">
    <w:name w:val="Body Text"/>
    <w:basedOn w:val="Normal"/>
    <w:link w:val="BodyTextChar"/>
    <w:uiPriority w:val="1"/>
    <w:qFormat/>
    <w:rsid w:val="00B508F4"/>
    <w:pPr>
      <w:widowControl w:val="0"/>
      <w:autoSpaceDE w:val="0"/>
      <w:autoSpaceDN w:val="0"/>
    </w:pPr>
    <w:rPr>
      <w:rFonts w:eastAsia="Verdana" w:cs="Verdana"/>
      <w:color w:val="auto"/>
      <w:sz w:val="16"/>
      <w:szCs w:val="16"/>
      <w:lang w:val="en-US" w:bidi="en-US"/>
    </w:rPr>
  </w:style>
  <w:style w:type="character" w:customStyle="1" w:styleId="BodyTextChar">
    <w:name w:val="Body Text Char"/>
    <w:basedOn w:val="DefaultParagraphFont"/>
    <w:link w:val="BodyText"/>
    <w:uiPriority w:val="1"/>
    <w:rsid w:val="00B508F4"/>
    <w:rPr>
      <w:rFonts w:eastAsia="Verdana" w:cs="Verdana"/>
      <w:sz w:val="16"/>
      <w:szCs w:val="16"/>
      <w:lang w:val="en-US" w:bidi="en-US"/>
    </w:rPr>
  </w:style>
  <w:style w:type="paragraph" w:customStyle="1" w:styleId="TableParagraph">
    <w:name w:val="Table Paragraph"/>
    <w:basedOn w:val="Normal"/>
    <w:uiPriority w:val="1"/>
    <w:qFormat/>
    <w:rsid w:val="00B508F4"/>
    <w:pPr>
      <w:widowControl w:val="0"/>
      <w:autoSpaceDE w:val="0"/>
      <w:autoSpaceDN w:val="0"/>
      <w:spacing w:line="245" w:lineRule="exact"/>
      <w:ind w:left="112"/>
    </w:pPr>
    <w:rPr>
      <w:rFonts w:eastAsia="Verdana" w:cs="Verdana"/>
      <w:color w:val="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Group%20Branding\SKILLS%20AND%20EDUCATION%20GROUP%20AWARDS\SEG%20AWARDS\WORD%20TEMPLATES\General%20blank%20document%20template\SEG%20Awards%20general%20blank%20template.dotx" TargetMode="External"/></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1EF5-5371-4525-B960-D88131E4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 Awards general blank template</Template>
  <TotalTime>2</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Aneka Cann</dc:creator>
  <cp:keywords/>
  <dc:description/>
  <cp:lastModifiedBy>Aneka Cann</cp:lastModifiedBy>
  <cp:revision>1</cp:revision>
  <dcterms:created xsi:type="dcterms:W3CDTF">2019-12-09T12:15:00Z</dcterms:created>
  <dcterms:modified xsi:type="dcterms:W3CDTF">2019-12-09T12:20:00Z</dcterms:modified>
</cp:coreProperties>
</file>